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d"/>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C57897" w14:paraId="6817ED31" w14:textId="77777777">
        <w:tc>
          <w:tcPr>
            <w:tcW w:w="509" w:type="dxa"/>
          </w:tcPr>
          <w:p w14:paraId="14B0D3EF" w14:textId="77777777" w:rsidR="00C57897" w:rsidRDefault="00000000">
            <w:pPr>
              <w:pStyle w:val="affff6"/>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5EBF3317" w14:textId="77777777" w:rsidR="00C57897" w:rsidRDefault="00000000">
            <w:pPr>
              <w:pStyle w:val="affff6"/>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 xml:space="preserve"> </w:t>
            </w:r>
            <w:r>
              <w:rPr>
                <w:rFonts w:ascii="黑体" w:eastAsia="黑体" w:hAnsi="黑体"/>
                <w:sz w:val="21"/>
                <w:szCs w:val="21"/>
              </w:rPr>
              <w:fldChar w:fldCharType="end"/>
            </w:r>
            <w:bookmarkEnd w:id="0"/>
          </w:p>
        </w:tc>
      </w:tr>
      <w:tr w:rsidR="00C57897" w14:paraId="5E4A21EF" w14:textId="77777777">
        <w:tc>
          <w:tcPr>
            <w:tcW w:w="509" w:type="dxa"/>
          </w:tcPr>
          <w:p w14:paraId="78F369F5" w14:textId="77777777" w:rsidR="00C57897" w:rsidRDefault="00000000">
            <w:pPr>
              <w:pStyle w:val="affff6"/>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2D34D131" w14:textId="77777777" w:rsidR="00C57897" w:rsidRDefault="00000000">
            <w:pPr>
              <w:pStyle w:val="affff6"/>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C 50</w:t>
            </w:r>
            <w:r>
              <w:rPr>
                <w:rFonts w:ascii="黑体" w:eastAsia="黑体" w:hAnsi="黑体"/>
                <w:sz w:val="21"/>
                <w:szCs w:val="21"/>
              </w:rPr>
              <w:fldChar w:fldCharType="end"/>
            </w:r>
            <w:bookmarkEnd w:id="1"/>
          </w:p>
        </w:tc>
      </w:tr>
    </w:tbl>
    <w:tbl>
      <w:tblPr>
        <w:tblStyle w:val="affffd"/>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C57897" w14:paraId="1B1BE2D5" w14:textId="77777777">
        <w:tc>
          <w:tcPr>
            <w:tcW w:w="6407" w:type="dxa"/>
          </w:tcPr>
          <w:p w14:paraId="5D04C58F" w14:textId="77777777" w:rsidR="00C57897" w:rsidRDefault="00000000">
            <w:pPr>
              <w:pStyle w:val="afffff5"/>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732BF41F" wp14:editId="78414112">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32</w:t>
            </w:r>
            <w:r>
              <w:fldChar w:fldCharType="end"/>
            </w:r>
            <w:bookmarkEnd w:id="3"/>
          </w:p>
        </w:tc>
      </w:tr>
    </w:tbl>
    <w:p w14:paraId="17D9BDBA" w14:textId="77777777" w:rsidR="00C57897" w:rsidRDefault="00000000">
      <w:pPr>
        <w:pStyle w:val="afffff6"/>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江苏省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175052D4" w14:textId="77777777" w:rsidR="00C57897" w:rsidRDefault="00000000">
      <w:pPr>
        <w:pStyle w:val="affffffffff9"/>
        <w:framePr w:wrap="auto"/>
        <w:rPr>
          <w:lang w:val="fr-FR"/>
        </w:rPr>
      </w:pPr>
      <w:r>
        <w:rPr>
          <w:rFonts w:ascii="Times New Roman"/>
          <w:lang w:val="fr-FR"/>
        </w:rPr>
        <w:t>DB</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rPr>
        <w:t>32</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rFonts w:hint="eastAsia"/>
          <w:lang w:val="fr-FR"/>
        </w:rPr>
        <w:t>2</w:t>
      </w:r>
      <w:r>
        <w:rPr>
          <w:rFonts w:hint="eastAsia"/>
        </w:rPr>
        <w:t>025</w:t>
      </w:r>
      <w:r>
        <w:fldChar w:fldCharType="end"/>
      </w:r>
      <w:bookmarkEnd w:id="7"/>
    </w:p>
    <w:p w14:paraId="7F8642B6" w14:textId="77777777" w:rsidR="00C57897" w:rsidRDefault="00000000">
      <w:pPr>
        <w:pStyle w:val="affffffffffa"/>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5CBA4D0E" w14:textId="77777777" w:rsidR="00C57897"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7A6A3A75" wp14:editId="5851A27F">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722B058C" w14:textId="77777777" w:rsidR="00C57897" w:rsidRDefault="00C57897">
      <w:pPr>
        <w:pStyle w:val="afffff6"/>
        <w:framePr w:w="9639" w:h="6976" w:hRule="exact" w:hSpace="0" w:vSpace="0" w:wrap="around" w:hAnchor="page" w:y="6408"/>
        <w:jc w:val="center"/>
        <w:rPr>
          <w:rFonts w:ascii="黑体" w:eastAsia="黑体" w:hAnsi="黑体" w:hint="eastAsia"/>
          <w:b w:val="0"/>
          <w:bCs w:val="0"/>
          <w:w w:val="100"/>
        </w:rPr>
      </w:pPr>
    </w:p>
    <w:p w14:paraId="7780C889" w14:textId="77777777" w:rsidR="00C57897" w:rsidRDefault="00000000">
      <w:pPr>
        <w:pStyle w:val="affffffffffb"/>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基于智慧化村卫生室的老年人心房颤动</w:t>
      </w:r>
    </w:p>
    <w:p w14:paraId="229A3991" w14:textId="77777777" w:rsidR="00C57897" w:rsidRDefault="00000000">
      <w:pPr>
        <w:pStyle w:val="affffffffffb"/>
        <w:framePr w:h="6974" w:hRule="exact" w:wrap="around" w:x="1419" w:anchorLock="1"/>
        <w:rPr>
          <w:rFonts w:hint="eastAsia"/>
        </w:rPr>
      </w:pPr>
      <w:r>
        <w:rPr>
          <w:rFonts w:hint="eastAsia"/>
        </w:rPr>
        <w:t>管理与服务规范</w:t>
      </w:r>
      <w:r>
        <w:fldChar w:fldCharType="end"/>
      </w:r>
      <w:bookmarkEnd w:id="9"/>
    </w:p>
    <w:p w14:paraId="119F24A7" w14:textId="77777777" w:rsidR="00C57897" w:rsidRDefault="00C57897">
      <w:pPr>
        <w:framePr w:w="9639" w:h="6974" w:hRule="exact" w:wrap="around" w:vAnchor="page" w:hAnchor="page" w:x="1419" w:y="6408" w:anchorLock="1"/>
        <w:ind w:left="-1418"/>
      </w:pPr>
    </w:p>
    <w:p w14:paraId="214DDE41" w14:textId="77777777" w:rsidR="00C57897" w:rsidRDefault="00000000">
      <w:pPr>
        <w:pStyle w:val="afffffffe"/>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hint="eastAsia"/>
          <w:szCs w:val="28"/>
        </w:rPr>
        <w:t xml:space="preserve">Management and service specification for atrial fibrillation in the elderly based on </w:t>
      </w:r>
    </w:p>
    <w:p w14:paraId="4354374F" w14:textId="77777777" w:rsidR="00C57897" w:rsidRDefault="00000000">
      <w:pPr>
        <w:pStyle w:val="afffffffe"/>
        <w:framePr w:w="9639" w:h="6974" w:hRule="exact" w:wrap="around" w:vAnchor="page" w:hAnchor="page" w:x="1419" w:y="6408" w:anchorLock="1"/>
        <w:textAlignment w:val="bottom"/>
        <w:rPr>
          <w:rFonts w:eastAsia="黑体"/>
          <w:szCs w:val="28"/>
        </w:rPr>
      </w:pPr>
      <w:r>
        <w:rPr>
          <w:rFonts w:eastAsia="黑体" w:hint="eastAsia"/>
          <w:szCs w:val="28"/>
        </w:rPr>
        <w:t>intelligent village clinic</w:t>
      </w:r>
      <w:r>
        <w:rPr>
          <w:rFonts w:eastAsia="黑体"/>
          <w:szCs w:val="28"/>
        </w:rPr>
        <w:fldChar w:fldCharType="end"/>
      </w:r>
      <w:bookmarkEnd w:id="10"/>
    </w:p>
    <w:p w14:paraId="10DAA76C" w14:textId="77777777" w:rsidR="00C57897" w:rsidRDefault="00C57897">
      <w:pPr>
        <w:framePr w:w="9639" w:h="6974" w:hRule="exact" w:wrap="around" w:vAnchor="page" w:hAnchor="page" w:x="1419" w:y="6408" w:anchorLock="1"/>
        <w:spacing w:line="760" w:lineRule="exact"/>
        <w:ind w:left="-1418"/>
      </w:pPr>
    </w:p>
    <w:p w14:paraId="2F5585EB" w14:textId="77777777" w:rsidR="00C57897" w:rsidRDefault="00C57897">
      <w:pPr>
        <w:pStyle w:val="afffffffe"/>
        <w:framePr w:w="9639" w:h="6974" w:hRule="exact" w:wrap="around" w:vAnchor="page" w:hAnchor="page" w:x="1419" w:y="6408" w:anchorLock="1"/>
        <w:textAlignment w:val="bottom"/>
        <w:rPr>
          <w:rFonts w:eastAsia="黑体"/>
          <w:szCs w:val="28"/>
        </w:rPr>
      </w:pPr>
    </w:p>
    <w:p w14:paraId="7EFF5E3C" w14:textId="77777777" w:rsidR="00C57897" w:rsidRDefault="00000000">
      <w:pPr>
        <w:pStyle w:val="afffffffe"/>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25CF2A25" w14:textId="50F0F026" w:rsidR="00C57897" w:rsidRDefault="00000000">
      <w:pPr>
        <w:pStyle w:val="afffffffe"/>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sidR="005630BC">
        <w:rPr>
          <w:sz w:val="21"/>
          <w:szCs w:val="28"/>
        </w:rPr>
      </w:r>
      <w:r>
        <w:rPr>
          <w:sz w:val="21"/>
          <w:szCs w:val="28"/>
        </w:rPr>
        <w:fldChar w:fldCharType="separate"/>
      </w:r>
      <w:r w:rsidR="005630BC">
        <w:rPr>
          <w:sz w:val="21"/>
          <w:szCs w:val="28"/>
        </w:rPr>
        <w:t> </w:t>
      </w:r>
      <w:r w:rsidR="005630BC">
        <w:rPr>
          <w:sz w:val="21"/>
          <w:szCs w:val="28"/>
        </w:rPr>
        <w:t> </w:t>
      </w:r>
      <w:r w:rsidR="005630BC">
        <w:rPr>
          <w:sz w:val="21"/>
          <w:szCs w:val="28"/>
        </w:rPr>
        <w:t> </w:t>
      </w:r>
      <w:r w:rsidR="005630BC">
        <w:rPr>
          <w:sz w:val="21"/>
          <w:szCs w:val="28"/>
        </w:rPr>
        <w:t> </w:t>
      </w:r>
      <w:r w:rsidR="005630BC">
        <w:rPr>
          <w:sz w:val="21"/>
          <w:szCs w:val="28"/>
        </w:rPr>
        <w:t> </w:t>
      </w:r>
      <w:r>
        <w:rPr>
          <w:sz w:val="21"/>
          <w:szCs w:val="28"/>
        </w:rPr>
        <w:fldChar w:fldCharType="end"/>
      </w:r>
      <w:bookmarkEnd w:id="12"/>
    </w:p>
    <w:p w14:paraId="17909B25" w14:textId="77777777" w:rsidR="00C57897" w:rsidRDefault="00000000">
      <w:pPr>
        <w:pStyle w:val="afffffffe"/>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219C9BC8" w14:textId="77777777" w:rsidR="00C57897" w:rsidRDefault="00000000">
      <w:pPr>
        <w:pStyle w:val="affffffffff7"/>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hint="eastAsia"/>
        </w:rPr>
        <w:t>2025</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10110A1F" w14:textId="77777777" w:rsidR="00C57897" w:rsidRDefault="00000000">
      <w:pPr>
        <w:pStyle w:val="affffffffff8"/>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hint="eastAsia"/>
        </w:rPr>
        <w:t>2025</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78BDFF28" w14:textId="77777777" w:rsidR="00C57897" w:rsidRDefault="00000000">
      <w:pPr>
        <w:pStyle w:val="affffffffe"/>
        <w:framePr w:h="584" w:hRule="exact" w:hSpace="181" w:vSpace="181" w:wrap="around" w:y="15027"/>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江苏省市场监督管理局</w:t>
      </w:r>
      <w:r>
        <w:rPr>
          <w:rFonts w:hAnsi="黑体"/>
          <w:w w:val="100"/>
          <w:sz w:val="28"/>
        </w:rPr>
        <w:fldChar w:fldCharType="end"/>
      </w:r>
      <w:bookmarkEnd w:id="20"/>
      <w:r>
        <w:rPr>
          <w:rFonts w:ascii="Times New Roman"/>
          <w:w w:val="100"/>
          <w:sz w:val="28"/>
        </w:rPr>
        <w:t>  </w:t>
      </w:r>
      <w:r>
        <w:rPr>
          <w:rStyle w:val="affffffffffff0"/>
          <w:rFonts w:hAnsi="黑体" w:hint="eastAsia"/>
          <w:position w:val="0"/>
        </w:rPr>
        <w:t>发</w:t>
      </w:r>
      <w:r>
        <w:rPr>
          <w:rStyle w:val="affffffffffff0"/>
          <w:rFonts w:hAnsi="黑体" w:hint="eastAsia"/>
          <w:spacing w:val="0"/>
          <w:position w:val="0"/>
        </w:rPr>
        <w:t>布</w:t>
      </w:r>
    </w:p>
    <w:p w14:paraId="2BF28EB4" w14:textId="77777777" w:rsidR="00C57897" w:rsidRDefault="00000000">
      <w:pPr>
        <w:rPr>
          <w:rFonts w:ascii="宋体" w:hAnsi="宋体" w:hint="eastAsia"/>
          <w:sz w:val="28"/>
          <w:szCs w:val="28"/>
        </w:rPr>
        <w:sectPr w:rsidR="00C57897">
          <w:headerReference w:type="default" r:id="rId10"/>
          <w:footerReference w:type="even" r:id="rId11"/>
          <w:headerReference w:type="first" r:id="rId12"/>
          <w:footerReference w:type="first" r:id="rId13"/>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4ED3D60D" wp14:editId="2FC78A7D">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13595BE5" w14:textId="77777777" w:rsidR="00C57897" w:rsidRDefault="00000000">
      <w:pPr>
        <w:pStyle w:val="afffffff0"/>
        <w:spacing w:after="468"/>
      </w:pPr>
      <w:bookmarkStart w:id="21" w:name="BookMark1"/>
      <w:r>
        <w:rPr>
          <w:rFonts w:hint="eastAsia"/>
          <w:spacing w:val="320"/>
        </w:rPr>
        <w:lastRenderedPageBreak/>
        <w:t>目</w:t>
      </w:r>
      <w:r>
        <w:rPr>
          <w:rFonts w:hint="eastAsia"/>
        </w:rPr>
        <w:t>次</w:t>
      </w:r>
    </w:p>
    <w:p w14:paraId="66272520" w14:textId="77777777" w:rsidR="00C57897" w:rsidRDefault="00000000">
      <w:pPr>
        <w:pStyle w:val="TOC1"/>
        <w:tabs>
          <w:tab w:val="right" w:leader="dot" w:pos="9354"/>
        </w:tabs>
      </w:pPr>
      <w:r>
        <w:rPr>
          <w:rFonts w:hint="eastAsia"/>
        </w:rPr>
        <w:fldChar w:fldCharType="begin"/>
      </w:r>
      <w:r>
        <w:rPr>
          <w:rFonts w:hint="eastAsia"/>
        </w:rPr>
        <w:instrText>TOC \o "1-1" \h</w:instrText>
      </w:r>
      <w:r>
        <w:rPr>
          <w:rFonts w:hint="eastAsia"/>
        </w:rPr>
        <w:fldChar w:fldCharType="separate"/>
      </w:r>
      <w:hyperlink w:anchor="_Toc25971" w:history="1">
        <w:r>
          <w:rPr>
            <w:rFonts w:hint="eastAsia"/>
          </w:rPr>
          <w:t>前言</w:t>
        </w:r>
        <w:r>
          <w:tab/>
        </w:r>
        <w:r>
          <w:fldChar w:fldCharType="begin"/>
        </w:r>
        <w:r>
          <w:instrText xml:space="preserve"> PAGEREF _Toc25971 \h </w:instrText>
        </w:r>
        <w:r>
          <w:fldChar w:fldCharType="separate"/>
        </w:r>
        <w:r>
          <w:t>II</w:t>
        </w:r>
        <w:r>
          <w:fldChar w:fldCharType="end"/>
        </w:r>
      </w:hyperlink>
    </w:p>
    <w:p w14:paraId="06C81AAA" w14:textId="77777777" w:rsidR="00C57897" w:rsidRDefault="00000000">
      <w:pPr>
        <w:pStyle w:val="TOC1"/>
        <w:tabs>
          <w:tab w:val="right" w:leader="dot" w:pos="9354"/>
        </w:tabs>
      </w:pPr>
      <w:hyperlink w:anchor="_Toc28271" w:history="1">
        <w:r>
          <w:rPr>
            <w:rFonts w:ascii="黑体" w:eastAsia="黑体" w:hint="eastAsia"/>
          </w:rPr>
          <w:t xml:space="preserve">1  </w:t>
        </w:r>
        <w:r>
          <w:rPr>
            <w:rFonts w:hint="eastAsia"/>
          </w:rPr>
          <w:t>范围</w:t>
        </w:r>
        <w:r>
          <w:tab/>
        </w:r>
        <w:r>
          <w:fldChar w:fldCharType="begin"/>
        </w:r>
        <w:r>
          <w:instrText xml:space="preserve"> PAGEREF _Toc28271 \h </w:instrText>
        </w:r>
        <w:r>
          <w:fldChar w:fldCharType="separate"/>
        </w:r>
        <w:r>
          <w:t>3</w:t>
        </w:r>
        <w:r>
          <w:fldChar w:fldCharType="end"/>
        </w:r>
      </w:hyperlink>
    </w:p>
    <w:p w14:paraId="45B39DA9" w14:textId="77777777" w:rsidR="00C57897" w:rsidRDefault="00000000">
      <w:pPr>
        <w:pStyle w:val="TOC1"/>
        <w:tabs>
          <w:tab w:val="right" w:leader="dot" w:pos="9354"/>
        </w:tabs>
      </w:pPr>
      <w:hyperlink w:anchor="_Toc19267" w:history="1">
        <w:r>
          <w:rPr>
            <w:rFonts w:ascii="黑体" w:eastAsia="黑体" w:hint="eastAsia"/>
          </w:rPr>
          <w:t xml:space="preserve">2  </w:t>
        </w:r>
        <w:r>
          <w:rPr>
            <w:rFonts w:hint="eastAsia"/>
          </w:rPr>
          <w:t>规范性引用文件</w:t>
        </w:r>
        <w:r>
          <w:tab/>
        </w:r>
        <w:r>
          <w:fldChar w:fldCharType="begin"/>
        </w:r>
        <w:r>
          <w:instrText xml:space="preserve"> PAGEREF _Toc19267 \h </w:instrText>
        </w:r>
        <w:r>
          <w:fldChar w:fldCharType="separate"/>
        </w:r>
        <w:r>
          <w:t>3</w:t>
        </w:r>
        <w:r>
          <w:fldChar w:fldCharType="end"/>
        </w:r>
      </w:hyperlink>
    </w:p>
    <w:p w14:paraId="16B43530" w14:textId="77777777" w:rsidR="00C57897" w:rsidRDefault="00000000">
      <w:pPr>
        <w:pStyle w:val="TOC1"/>
        <w:tabs>
          <w:tab w:val="right" w:leader="dot" w:pos="9354"/>
        </w:tabs>
      </w:pPr>
      <w:hyperlink w:anchor="_Toc26657" w:history="1">
        <w:r>
          <w:rPr>
            <w:rFonts w:ascii="黑体" w:eastAsia="黑体" w:hint="eastAsia"/>
          </w:rPr>
          <w:t xml:space="preserve">3  </w:t>
        </w:r>
        <w:r>
          <w:rPr>
            <w:rFonts w:hint="eastAsia"/>
          </w:rPr>
          <w:t>术语和定义</w:t>
        </w:r>
        <w:r>
          <w:tab/>
        </w:r>
        <w:r>
          <w:fldChar w:fldCharType="begin"/>
        </w:r>
        <w:r>
          <w:instrText xml:space="preserve"> PAGEREF _Toc26657 \h </w:instrText>
        </w:r>
        <w:r>
          <w:fldChar w:fldCharType="separate"/>
        </w:r>
        <w:r>
          <w:t>3</w:t>
        </w:r>
        <w:r>
          <w:fldChar w:fldCharType="end"/>
        </w:r>
      </w:hyperlink>
    </w:p>
    <w:p w14:paraId="1A692F48" w14:textId="77777777" w:rsidR="00C57897" w:rsidRDefault="00000000">
      <w:pPr>
        <w:pStyle w:val="TOC1"/>
        <w:tabs>
          <w:tab w:val="right" w:leader="dot" w:pos="9354"/>
        </w:tabs>
      </w:pPr>
      <w:hyperlink w:anchor="_Toc26468" w:history="1">
        <w:r>
          <w:rPr>
            <w:rFonts w:ascii="黑体" w:eastAsia="黑体" w:hint="eastAsia"/>
          </w:rPr>
          <w:t xml:space="preserve">4  </w:t>
        </w:r>
        <w:r>
          <w:rPr>
            <w:rFonts w:hint="eastAsia"/>
          </w:rPr>
          <w:t>基本条件</w:t>
        </w:r>
        <w:r>
          <w:tab/>
        </w:r>
        <w:r>
          <w:fldChar w:fldCharType="begin"/>
        </w:r>
        <w:r>
          <w:instrText xml:space="preserve"> PAGEREF _Toc26468 \h </w:instrText>
        </w:r>
        <w:r>
          <w:fldChar w:fldCharType="separate"/>
        </w:r>
        <w:r>
          <w:t>4</w:t>
        </w:r>
        <w:r>
          <w:fldChar w:fldCharType="end"/>
        </w:r>
      </w:hyperlink>
    </w:p>
    <w:p w14:paraId="5047A383" w14:textId="77777777" w:rsidR="00C57897" w:rsidRDefault="00000000">
      <w:pPr>
        <w:pStyle w:val="TOC1"/>
        <w:tabs>
          <w:tab w:val="right" w:leader="dot" w:pos="9354"/>
        </w:tabs>
      </w:pPr>
      <w:hyperlink w:anchor="_Toc22576" w:history="1">
        <w:r>
          <w:rPr>
            <w:rFonts w:ascii="黑体" w:eastAsia="黑体" w:hint="eastAsia"/>
          </w:rPr>
          <w:t xml:space="preserve">5  </w:t>
        </w:r>
        <w:r>
          <w:rPr>
            <w:rFonts w:hint="eastAsia"/>
          </w:rPr>
          <w:t>服务内容与要求</w:t>
        </w:r>
        <w:r>
          <w:tab/>
        </w:r>
        <w:r>
          <w:fldChar w:fldCharType="begin"/>
        </w:r>
        <w:r>
          <w:instrText xml:space="preserve"> PAGEREF _Toc22576 \h </w:instrText>
        </w:r>
        <w:r>
          <w:fldChar w:fldCharType="separate"/>
        </w:r>
        <w:r>
          <w:t>5</w:t>
        </w:r>
        <w:r>
          <w:fldChar w:fldCharType="end"/>
        </w:r>
      </w:hyperlink>
    </w:p>
    <w:p w14:paraId="6758C7EE" w14:textId="77777777" w:rsidR="00C57897" w:rsidRDefault="00000000">
      <w:pPr>
        <w:pStyle w:val="TOC1"/>
        <w:tabs>
          <w:tab w:val="right" w:leader="dot" w:pos="9354"/>
        </w:tabs>
      </w:pPr>
      <w:hyperlink w:anchor="_Toc10621" w:history="1">
        <w:r>
          <w:rPr>
            <w:rFonts w:ascii="黑体" w:eastAsia="黑体" w:hint="eastAsia"/>
          </w:rPr>
          <w:t xml:space="preserve">6  </w:t>
        </w:r>
        <w:r>
          <w:rPr>
            <w:rFonts w:hint="eastAsia"/>
          </w:rPr>
          <w:t>服务流程</w:t>
        </w:r>
        <w:r>
          <w:tab/>
        </w:r>
        <w:r>
          <w:fldChar w:fldCharType="begin"/>
        </w:r>
        <w:r>
          <w:instrText xml:space="preserve"> PAGEREF _Toc10621 \h </w:instrText>
        </w:r>
        <w:r>
          <w:fldChar w:fldCharType="separate"/>
        </w:r>
        <w:r>
          <w:t>7</w:t>
        </w:r>
        <w:r>
          <w:fldChar w:fldCharType="end"/>
        </w:r>
      </w:hyperlink>
    </w:p>
    <w:p w14:paraId="53FAF284" w14:textId="77777777" w:rsidR="00C57897" w:rsidRDefault="00000000">
      <w:pPr>
        <w:pStyle w:val="TOC1"/>
        <w:tabs>
          <w:tab w:val="right" w:leader="dot" w:pos="9354"/>
        </w:tabs>
      </w:pPr>
      <w:hyperlink w:anchor="_Toc15413" w:history="1">
        <w:r>
          <w:rPr>
            <w:rFonts w:ascii="黑体" w:eastAsia="黑体" w:hint="eastAsia"/>
          </w:rPr>
          <w:t xml:space="preserve">7  </w:t>
        </w:r>
        <w:r>
          <w:rPr>
            <w:rFonts w:hint="eastAsia"/>
          </w:rPr>
          <w:t>评价与改进</w:t>
        </w:r>
        <w:r>
          <w:tab/>
        </w:r>
        <w:r>
          <w:fldChar w:fldCharType="begin"/>
        </w:r>
        <w:r>
          <w:instrText xml:space="preserve"> PAGEREF _Toc15413 \h </w:instrText>
        </w:r>
        <w:r>
          <w:fldChar w:fldCharType="separate"/>
        </w:r>
        <w:r>
          <w:t>8</w:t>
        </w:r>
        <w:r>
          <w:fldChar w:fldCharType="end"/>
        </w:r>
      </w:hyperlink>
    </w:p>
    <w:p w14:paraId="5D3691DC" w14:textId="77777777" w:rsidR="00C57897" w:rsidRDefault="00000000">
      <w:pPr>
        <w:pStyle w:val="TOC1"/>
        <w:tabs>
          <w:tab w:val="right" w:leader="dot" w:pos="9354"/>
        </w:tabs>
      </w:pPr>
      <w:hyperlink w:anchor="_Toc23331" w:history="1">
        <w:r>
          <w:rPr>
            <w:rFonts w:hint="eastAsia"/>
          </w:rPr>
          <w:t>附录A</w:t>
        </w:r>
        <w:r>
          <w:t xml:space="preserve"> </w:t>
        </w:r>
        <w:r>
          <w:rPr>
            <w:rFonts w:hint="eastAsia"/>
          </w:rPr>
          <w:t>（规范性 ） 房颤风险评估</w:t>
        </w:r>
        <w:r>
          <w:tab/>
        </w:r>
        <w:r>
          <w:fldChar w:fldCharType="begin"/>
        </w:r>
        <w:r>
          <w:instrText xml:space="preserve"> PAGEREF _Toc23331 \h </w:instrText>
        </w:r>
        <w:r>
          <w:fldChar w:fldCharType="separate"/>
        </w:r>
        <w:r>
          <w:t>9</w:t>
        </w:r>
        <w:r>
          <w:fldChar w:fldCharType="end"/>
        </w:r>
      </w:hyperlink>
    </w:p>
    <w:p w14:paraId="118691F2" w14:textId="77777777" w:rsidR="00C57897" w:rsidRDefault="00000000">
      <w:pPr>
        <w:pStyle w:val="TOC1"/>
        <w:tabs>
          <w:tab w:val="right" w:leader="dot" w:pos="9354"/>
        </w:tabs>
      </w:pPr>
      <w:hyperlink w:anchor="_Toc30790" w:history="1">
        <w:r>
          <w:rPr>
            <w:rFonts w:hint="eastAsia"/>
          </w:rPr>
          <w:t>附录B</w:t>
        </w:r>
        <w:r>
          <w:t xml:space="preserve"> </w:t>
        </w:r>
        <w:r>
          <w:rPr>
            <w:rFonts w:hint="eastAsia"/>
          </w:rPr>
          <w:t>（规范性 ） 出血风险评估</w:t>
        </w:r>
        <w:r>
          <w:tab/>
        </w:r>
        <w:r>
          <w:fldChar w:fldCharType="begin"/>
        </w:r>
        <w:r>
          <w:instrText xml:space="preserve"> PAGEREF _Toc30790 \h </w:instrText>
        </w:r>
        <w:r>
          <w:fldChar w:fldCharType="separate"/>
        </w:r>
        <w:r>
          <w:t>10</w:t>
        </w:r>
        <w:r>
          <w:fldChar w:fldCharType="end"/>
        </w:r>
      </w:hyperlink>
    </w:p>
    <w:p w14:paraId="7299AF67" w14:textId="77777777" w:rsidR="00C57897" w:rsidRDefault="00000000">
      <w:pPr>
        <w:pStyle w:val="TOC1"/>
        <w:tabs>
          <w:tab w:val="right" w:leader="dot" w:pos="9354"/>
        </w:tabs>
      </w:pPr>
      <w:hyperlink w:anchor="_Toc30085" w:history="1">
        <w:r>
          <w:rPr>
            <w:rFonts w:hint="eastAsia"/>
          </w:rPr>
          <w:t>附录C</w:t>
        </w:r>
        <w:r>
          <w:t xml:space="preserve"> </w:t>
        </w:r>
        <w:r>
          <w:rPr>
            <w:rFonts w:hint="eastAsia"/>
          </w:rPr>
          <w:t>（规范性 ） 心房颤动抗凝流程</w:t>
        </w:r>
        <w:r>
          <w:tab/>
        </w:r>
        <w:r>
          <w:fldChar w:fldCharType="begin"/>
        </w:r>
        <w:r>
          <w:instrText xml:space="preserve"> PAGEREF _Toc30085 \h </w:instrText>
        </w:r>
        <w:r>
          <w:fldChar w:fldCharType="separate"/>
        </w:r>
        <w:r>
          <w:t>11</w:t>
        </w:r>
        <w:r>
          <w:fldChar w:fldCharType="end"/>
        </w:r>
      </w:hyperlink>
    </w:p>
    <w:p w14:paraId="0CEAEEFE" w14:textId="77777777" w:rsidR="00C57897" w:rsidRDefault="00000000">
      <w:pPr>
        <w:pStyle w:val="TOC1"/>
        <w:tabs>
          <w:tab w:val="right" w:leader="dot" w:pos="9354"/>
        </w:tabs>
      </w:pPr>
      <w:hyperlink w:anchor="_Toc30851" w:history="1">
        <w:r>
          <w:rPr>
            <w:rFonts w:hint="eastAsia"/>
          </w:rPr>
          <w:t>参考文献</w:t>
        </w:r>
        <w:r>
          <w:tab/>
        </w:r>
        <w:r>
          <w:fldChar w:fldCharType="begin"/>
        </w:r>
        <w:r>
          <w:instrText xml:space="preserve"> PAGEREF _Toc30851 \h </w:instrText>
        </w:r>
        <w:r>
          <w:fldChar w:fldCharType="separate"/>
        </w:r>
        <w:r>
          <w:t>12</w:t>
        </w:r>
        <w:r>
          <w:fldChar w:fldCharType="end"/>
        </w:r>
      </w:hyperlink>
    </w:p>
    <w:p w14:paraId="2BDF4165" w14:textId="77777777" w:rsidR="00C57897" w:rsidRDefault="00000000">
      <w:pPr>
        <w:pStyle w:val="afffffff0"/>
        <w:spacing w:after="468"/>
        <w:sectPr w:rsidR="00C57897">
          <w:headerReference w:type="default" r:id="rId14"/>
          <w:footerReference w:type="default" r:id="rId15"/>
          <w:pgSz w:w="11906" w:h="16838"/>
          <w:pgMar w:top="1928" w:right="1134" w:bottom="1134" w:left="1134" w:header="1418" w:footer="1134" w:gutter="284"/>
          <w:pgNumType w:fmt="upperRoman" w:start="1"/>
          <w:cols w:space="425"/>
          <w:formProt w:val="0"/>
          <w:docGrid w:type="lines" w:linePitch="312"/>
        </w:sectPr>
      </w:pPr>
      <w:r>
        <w:rPr>
          <w:rFonts w:hint="eastAsia"/>
        </w:rPr>
        <w:fldChar w:fldCharType="end"/>
      </w:r>
    </w:p>
    <w:p w14:paraId="2EDC7F3B" w14:textId="77777777" w:rsidR="00C57897" w:rsidRDefault="00000000">
      <w:pPr>
        <w:pStyle w:val="a6"/>
        <w:spacing w:before="560" w:after="468"/>
      </w:pPr>
      <w:bookmarkStart w:id="22" w:name="BookMark2"/>
      <w:bookmarkEnd w:id="21"/>
      <w:r>
        <w:rPr>
          <w:rFonts w:hint="eastAsia"/>
          <w:spacing w:val="320"/>
        </w:rPr>
        <w:lastRenderedPageBreak/>
        <w:t xml:space="preserve"> </w:t>
      </w:r>
      <w:bookmarkStart w:id="23" w:name="_Toc8807"/>
      <w:bookmarkStart w:id="24" w:name="_Toc4979"/>
      <w:bookmarkStart w:id="25" w:name="_Toc25104"/>
      <w:bookmarkStart w:id="26" w:name="_Toc32372"/>
      <w:bookmarkStart w:id="27" w:name="_Toc21486"/>
      <w:bookmarkStart w:id="28" w:name="_Toc29739"/>
      <w:bookmarkStart w:id="29" w:name="_Toc11907"/>
      <w:bookmarkStart w:id="30" w:name="_Toc17731"/>
      <w:bookmarkStart w:id="31" w:name="_Toc25971"/>
      <w:bookmarkStart w:id="32" w:name="_Toc22987"/>
      <w:r>
        <w:rPr>
          <w:rFonts w:hint="eastAsia"/>
          <w:spacing w:val="320"/>
        </w:rPr>
        <w:t>前</w:t>
      </w:r>
      <w:r>
        <w:rPr>
          <w:rFonts w:hint="eastAsia"/>
        </w:rPr>
        <w:t>言</w:t>
      </w:r>
      <w:bookmarkEnd w:id="23"/>
      <w:bookmarkEnd w:id="24"/>
      <w:bookmarkEnd w:id="25"/>
      <w:bookmarkEnd w:id="26"/>
      <w:bookmarkEnd w:id="27"/>
      <w:bookmarkEnd w:id="28"/>
      <w:bookmarkEnd w:id="29"/>
      <w:bookmarkEnd w:id="30"/>
      <w:bookmarkEnd w:id="31"/>
      <w:bookmarkEnd w:id="32"/>
    </w:p>
    <w:p w14:paraId="5C09D578" w14:textId="77777777" w:rsidR="00C57897" w:rsidRDefault="00000000">
      <w:pPr>
        <w:pStyle w:val="afffffb"/>
        <w:ind w:firstLine="420"/>
      </w:pPr>
      <w:r>
        <w:rPr>
          <w:rFonts w:hint="eastAsia"/>
        </w:rPr>
        <w:t>本文件按照</w:t>
      </w:r>
      <w:r>
        <w:rPr>
          <w:rFonts w:hint="eastAsia"/>
        </w:rPr>
        <w:t>GB/T 1.1</w:t>
      </w:r>
      <w:r>
        <w:rPr>
          <w:rFonts w:hint="eastAsia"/>
        </w:rPr>
        <w:t>—</w:t>
      </w:r>
      <w:r>
        <w:rPr>
          <w:rFonts w:hint="eastAsia"/>
        </w:rPr>
        <w:t>2020</w:t>
      </w:r>
      <w:r>
        <w:rPr>
          <w:rFonts w:hint="eastAsia"/>
        </w:rPr>
        <w:t>《标准化工作导则</w:t>
      </w:r>
      <w:r>
        <w:rPr>
          <w:rFonts w:hint="eastAsia"/>
        </w:rPr>
        <w:t xml:space="preserve">  </w:t>
      </w:r>
      <w:r>
        <w:rPr>
          <w:rFonts w:hint="eastAsia"/>
        </w:rPr>
        <w:t>第</w:t>
      </w:r>
      <w:r>
        <w:rPr>
          <w:rFonts w:hint="eastAsia"/>
        </w:rPr>
        <w:t>1</w:t>
      </w:r>
      <w:r>
        <w:rPr>
          <w:rFonts w:hint="eastAsia"/>
        </w:rPr>
        <w:t>部分：标准化文件的结构和起草规则》的规定起草。</w:t>
      </w:r>
    </w:p>
    <w:p w14:paraId="004F5109" w14:textId="77777777" w:rsidR="00C57897" w:rsidRDefault="00000000">
      <w:pPr>
        <w:pStyle w:val="affffffffffff1"/>
        <w:ind w:firstLine="420"/>
        <w:jc w:val="left"/>
      </w:pPr>
      <w:r>
        <w:rPr>
          <w:rFonts w:hint="eastAsia"/>
        </w:rPr>
        <w:t>请注意本文件的某些内容可能涉及专利。本文件的发布机构不承担识别专利的责任。</w:t>
      </w:r>
    </w:p>
    <w:p w14:paraId="7DE48415" w14:textId="77777777" w:rsidR="00C57897" w:rsidRDefault="00000000">
      <w:pPr>
        <w:pStyle w:val="afffffb"/>
        <w:ind w:firstLine="420"/>
      </w:pPr>
      <w:r>
        <w:rPr>
          <w:rFonts w:hint="eastAsia"/>
        </w:rPr>
        <w:t>本文件由江苏省卫生健康委员会提出并组织实施。</w:t>
      </w:r>
    </w:p>
    <w:p w14:paraId="42AC1437" w14:textId="77777777" w:rsidR="00C57897" w:rsidRDefault="00000000">
      <w:pPr>
        <w:pStyle w:val="afffffb"/>
        <w:ind w:firstLine="420"/>
      </w:pPr>
      <w:r>
        <w:rPr>
          <w:rFonts w:hint="eastAsia"/>
        </w:rPr>
        <w:t>本文件由</w:t>
      </w:r>
      <w:bookmarkStart w:id="33" w:name="OLE_LINK7"/>
      <w:bookmarkStart w:id="34" w:name="OLE_LINK8"/>
      <w:r>
        <w:rPr>
          <w:rFonts w:hint="eastAsia"/>
        </w:rPr>
        <w:t>江苏省卫生健康</w:t>
      </w:r>
      <w:bookmarkEnd w:id="33"/>
      <w:bookmarkEnd w:id="34"/>
      <w:r>
        <w:rPr>
          <w:rFonts w:hint="eastAsia"/>
        </w:rPr>
        <w:t>标准化技术委员会归口。</w:t>
      </w:r>
    </w:p>
    <w:p w14:paraId="5E904A23" w14:textId="77777777" w:rsidR="00C57897" w:rsidRDefault="00000000">
      <w:pPr>
        <w:pStyle w:val="affffffffffff1"/>
        <w:ind w:firstLine="420"/>
        <w:jc w:val="left"/>
      </w:pPr>
      <w:r>
        <w:rPr>
          <w:rFonts w:hint="eastAsia"/>
        </w:rPr>
        <w:t>本文件起草单位：泰州市人民医院、江苏省人民医院。</w:t>
      </w:r>
    </w:p>
    <w:p w14:paraId="6078F77B" w14:textId="77777777" w:rsidR="00C57897" w:rsidRDefault="00000000">
      <w:pPr>
        <w:pStyle w:val="affffffffffff1"/>
        <w:ind w:firstLine="420"/>
        <w:jc w:val="left"/>
      </w:pPr>
      <w:r>
        <w:rPr>
          <w:rFonts w:hint="eastAsia"/>
        </w:rPr>
        <w:t>本文件主要起草人：陈明龙、褚明、朱莉、孔祥清、董广强、郦明芳、杨刚、张传猛、李邦涛、丁祥伟、王国余、王文苑、徐东升、胡宏根、徐红、高鹏、吴玉呈。</w:t>
      </w:r>
    </w:p>
    <w:p w14:paraId="1BBB1090" w14:textId="77777777" w:rsidR="00C57897" w:rsidRDefault="00C57897">
      <w:pPr>
        <w:pStyle w:val="afffffb"/>
        <w:ind w:firstLine="420"/>
      </w:pPr>
    </w:p>
    <w:p w14:paraId="727726D9" w14:textId="77777777" w:rsidR="00C57897" w:rsidRDefault="00C57897">
      <w:pPr>
        <w:pStyle w:val="afffffb"/>
        <w:ind w:firstLine="420"/>
        <w:sectPr w:rsidR="00C57897">
          <w:pgSz w:w="11906" w:h="16838"/>
          <w:pgMar w:top="1928" w:right="1134" w:bottom="1134" w:left="1134" w:header="1418" w:footer="1134" w:gutter="284"/>
          <w:pgNumType w:fmt="upperRoman"/>
          <w:cols w:space="425"/>
          <w:formProt w:val="0"/>
          <w:docGrid w:type="lines" w:linePitch="312"/>
        </w:sectPr>
      </w:pPr>
    </w:p>
    <w:p w14:paraId="601A380F" w14:textId="77777777" w:rsidR="00C57897" w:rsidRDefault="00C57897">
      <w:pPr>
        <w:spacing w:line="20" w:lineRule="exact"/>
        <w:jc w:val="center"/>
        <w:rPr>
          <w:rFonts w:ascii="黑体" w:eastAsia="黑体" w:hAnsi="黑体" w:hint="eastAsia"/>
          <w:sz w:val="32"/>
          <w:szCs w:val="32"/>
        </w:rPr>
      </w:pPr>
      <w:bookmarkStart w:id="35" w:name="BookMark4"/>
      <w:bookmarkEnd w:id="22"/>
    </w:p>
    <w:p w14:paraId="68E58092" w14:textId="77777777" w:rsidR="00C57897" w:rsidRDefault="00C57897">
      <w:pPr>
        <w:spacing w:line="20" w:lineRule="exact"/>
        <w:jc w:val="center"/>
        <w:rPr>
          <w:rFonts w:ascii="黑体" w:eastAsia="黑体" w:hAnsi="黑体" w:hint="eastAsia"/>
          <w:sz w:val="32"/>
          <w:szCs w:val="32"/>
        </w:rPr>
      </w:pPr>
    </w:p>
    <w:bookmarkStart w:id="36" w:name="NEW_STAND_NAME" w:displacedByCustomXml="next"/>
    <w:sdt>
      <w:sdtPr>
        <w:tag w:val="NEW_STAND_NAME"/>
        <w:id w:val="595910757"/>
        <w:lock w:val="sdtLocked"/>
        <w:placeholder>
          <w:docPart w:val="44A38090058141E5BCF867FEE79180DC"/>
        </w:placeholder>
      </w:sdtPr>
      <w:sdtContent>
        <w:p w14:paraId="47825B2C" w14:textId="77777777" w:rsidR="00C57897" w:rsidRDefault="00000000">
          <w:pPr>
            <w:pStyle w:val="afffffffffe"/>
            <w:spacing w:beforeLines="1" w:before="3" w:afterLines="1" w:after="3"/>
            <w:rPr>
              <w:rFonts w:hint="eastAsia"/>
            </w:rPr>
          </w:pPr>
          <w:r>
            <w:rPr>
              <w:rFonts w:hint="eastAsia"/>
            </w:rPr>
            <w:t>基于智慧化村卫生室的老年人心房颤动</w:t>
          </w:r>
        </w:p>
        <w:p w14:paraId="6EF083AB" w14:textId="77777777" w:rsidR="00C57897" w:rsidRDefault="00000000">
          <w:pPr>
            <w:pStyle w:val="afffffffffe"/>
            <w:spacing w:beforeLines="1" w:before="3" w:after="680"/>
            <w:rPr>
              <w:rFonts w:hint="eastAsia"/>
            </w:rPr>
          </w:pPr>
          <w:r>
            <w:rPr>
              <w:rFonts w:hint="eastAsia"/>
            </w:rPr>
            <w:t>管理与服务规范</w:t>
          </w:r>
        </w:p>
      </w:sdtContent>
    </w:sdt>
    <w:p w14:paraId="1BF82B6A" w14:textId="77777777" w:rsidR="00C57897" w:rsidRDefault="00000000">
      <w:pPr>
        <w:pStyle w:val="afff2"/>
        <w:spacing w:before="312" w:after="312"/>
      </w:pPr>
      <w:bookmarkStart w:id="37" w:name="_Toc26986530"/>
      <w:bookmarkStart w:id="38" w:name="_Toc2893"/>
      <w:bookmarkStart w:id="39" w:name="_Toc26648465"/>
      <w:bookmarkStart w:id="40" w:name="_Toc20890"/>
      <w:bookmarkStart w:id="41" w:name="_Toc17233333"/>
      <w:bookmarkStart w:id="42" w:name="_Toc20677"/>
      <w:bookmarkStart w:id="43" w:name="_Toc28983"/>
      <w:bookmarkStart w:id="44" w:name="_Toc28271"/>
      <w:bookmarkStart w:id="45" w:name="_Toc30168"/>
      <w:bookmarkStart w:id="46" w:name="_Toc24884211"/>
      <w:bookmarkStart w:id="47" w:name="_Toc8544"/>
      <w:bookmarkStart w:id="48" w:name="_Toc17087"/>
      <w:bookmarkStart w:id="49" w:name="_Toc22139"/>
      <w:bookmarkStart w:id="50" w:name="_Toc17233325"/>
      <w:bookmarkStart w:id="51" w:name="_Toc24884218"/>
      <w:bookmarkStart w:id="52" w:name="_Toc97191423"/>
      <w:bookmarkStart w:id="53" w:name="_Toc26718930"/>
      <w:bookmarkStart w:id="54" w:name="_Toc26986771"/>
      <w:bookmarkStart w:id="55" w:name="_Toc21288"/>
      <w:bookmarkEnd w:id="36"/>
      <w:r>
        <w:rPr>
          <w:rFonts w:hint="eastAsia"/>
        </w:rPr>
        <w:t>范围</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AA63164" w14:textId="77777777" w:rsidR="00C57897" w:rsidRDefault="00000000">
      <w:pPr>
        <w:pStyle w:val="afffffb"/>
        <w:ind w:firstLine="420"/>
      </w:pPr>
      <w:r>
        <w:rPr>
          <w:rFonts w:hint="eastAsia"/>
        </w:rPr>
        <w:t>本文件规定了基于智慧化村卫生室的老年人心房颤动管理的基本条件、服务流程、服务内容和要求以及绩效考核评价。</w:t>
      </w:r>
    </w:p>
    <w:p w14:paraId="74C17F6C" w14:textId="77777777" w:rsidR="00C57897" w:rsidRDefault="00000000">
      <w:pPr>
        <w:pStyle w:val="afffffb"/>
        <w:ind w:firstLine="420"/>
      </w:pPr>
      <w:r>
        <w:rPr>
          <w:rFonts w:hint="eastAsia"/>
        </w:rPr>
        <w:t>本文件适用于老年心房颤动人群，可为其提供基于智慧化村卫生室的健康管理服务</w:t>
      </w:r>
      <w:r>
        <w:rPr>
          <w:rFonts w:hint="eastAsia"/>
          <w:szCs w:val="21"/>
        </w:rPr>
        <w:t>。</w:t>
      </w:r>
      <w:bookmarkStart w:id="56" w:name="_Toc24884212"/>
      <w:bookmarkStart w:id="57" w:name="_Toc17233326"/>
      <w:bookmarkStart w:id="58" w:name="_Toc26648466"/>
      <w:bookmarkStart w:id="59" w:name="_Toc24884219"/>
      <w:bookmarkStart w:id="60" w:name="_Toc17233334"/>
    </w:p>
    <w:p w14:paraId="3E4257FB" w14:textId="77777777" w:rsidR="00C57897" w:rsidRDefault="00000000">
      <w:pPr>
        <w:pStyle w:val="afff2"/>
        <w:spacing w:before="312" w:after="312"/>
      </w:pPr>
      <w:bookmarkStart w:id="61" w:name="_Toc26718931"/>
      <w:bookmarkStart w:id="62" w:name="_Toc26110"/>
      <w:bookmarkStart w:id="63" w:name="_Toc9035"/>
      <w:bookmarkStart w:id="64" w:name="_Toc10115"/>
      <w:bookmarkStart w:id="65" w:name="_Toc32618"/>
      <w:bookmarkStart w:id="66" w:name="_Toc23987"/>
      <w:bookmarkStart w:id="67" w:name="_Toc2720"/>
      <w:bookmarkStart w:id="68" w:name="_Toc26986531"/>
      <w:bookmarkStart w:id="69" w:name="_Toc17300"/>
      <w:bookmarkStart w:id="70" w:name="_Toc7945"/>
      <w:bookmarkStart w:id="71" w:name="_Toc97191424"/>
      <w:bookmarkStart w:id="72" w:name="_Toc19565"/>
      <w:bookmarkStart w:id="73" w:name="_Toc26986772"/>
      <w:bookmarkStart w:id="74" w:name="_Toc19267"/>
      <w:r>
        <w:rPr>
          <w:rFonts w:hint="eastAsia"/>
        </w:rPr>
        <w:t>规范性引用文件</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sdt>
      <w:sdtPr>
        <w:rPr>
          <w:rFonts w:hint="eastAsia"/>
        </w:rPr>
        <w:id w:val="715848253"/>
        <w:placeholder>
          <w:docPart w:val="83ACEA082902419DAEC754314F0D2502"/>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12361ADE" w14:textId="77777777" w:rsidR="00C57897" w:rsidRDefault="00000000">
          <w:pPr>
            <w:pStyle w:val="af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0B17297" w14:textId="77777777" w:rsidR="00C57897" w:rsidRDefault="00000000">
      <w:pPr>
        <w:pStyle w:val="afffffb"/>
        <w:ind w:firstLine="420"/>
      </w:pPr>
      <w:r>
        <w:rPr>
          <w:rFonts w:hint="eastAsia"/>
        </w:rPr>
        <w:t xml:space="preserve">WS/T 545 </w:t>
      </w:r>
      <w:r>
        <w:rPr>
          <w:rFonts w:hint="eastAsia"/>
        </w:rPr>
        <w:t>远程医疗信息系统技术规范</w:t>
      </w:r>
      <w:r>
        <w:rPr>
          <w:rFonts w:hint="eastAsia"/>
        </w:rPr>
        <w:t xml:space="preserve"> </w:t>
      </w:r>
    </w:p>
    <w:p w14:paraId="7285F0AE" w14:textId="77777777" w:rsidR="00C57897" w:rsidRDefault="00000000">
      <w:pPr>
        <w:pStyle w:val="afffffb"/>
        <w:ind w:firstLine="420"/>
      </w:pPr>
      <w:r>
        <w:rPr>
          <w:rFonts w:hint="eastAsia"/>
        </w:rPr>
        <w:t>WS/T 790</w:t>
      </w:r>
      <w:r>
        <w:rPr>
          <w:rFonts w:hint="eastAsia"/>
        </w:rPr>
        <w:t>（所有部分）区域卫生信息平台交互标准</w:t>
      </w:r>
    </w:p>
    <w:p w14:paraId="176F3DA6" w14:textId="77777777" w:rsidR="00C57897" w:rsidRDefault="00000000">
      <w:pPr>
        <w:pStyle w:val="afff2"/>
        <w:spacing w:before="312" w:after="312"/>
      </w:pPr>
      <w:bookmarkStart w:id="75" w:name="_Toc14683"/>
      <w:bookmarkStart w:id="76" w:name="_Toc19841"/>
      <w:bookmarkStart w:id="77" w:name="_Toc781"/>
      <w:bookmarkStart w:id="78" w:name="_Toc26657"/>
      <w:bookmarkStart w:id="79" w:name="_Toc28273"/>
      <w:bookmarkStart w:id="80" w:name="_Toc109"/>
      <w:bookmarkStart w:id="81" w:name="_Toc97191425"/>
      <w:bookmarkStart w:id="82" w:name="_Toc6450"/>
      <w:bookmarkStart w:id="83" w:name="_Toc26421"/>
      <w:bookmarkStart w:id="84" w:name="_Toc16666"/>
      <w:bookmarkStart w:id="85" w:name="_Toc21020"/>
      <w:r>
        <w:rPr>
          <w:rFonts w:hint="eastAsia"/>
          <w:szCs w:val="21"/>
        </w:rPr>
        <w:t>术语和定义</w:t>
      </w:r>
      <w:bookmarkEnd w:id="75"/>
      <w:bookmarkEnd w:id="76"/>
      <w:bookmarkEnd w:id="77"/>
      <w:bookmarkEnd w:id="78"/>
      <w:bookmarkEnd w:id="79"/>
      <w:bookmarkEnd w:id="80"/>
      <w:bookmarkEnd w:id="81"/>
      <w:bookmarkEnd w:id="82"/>
      <w:bookmarkEnd w:id="83"/>
      <w:bookmarkEnd w:id="84"/>
      <w:bookmarkEnd w:id="85"/>
    </w:p>
    <w:bookmarkStart w:id="86" w:name="_Toc26986532" w:displacedByCustomXml="next"/>
    <w:bookmarkEnd w:id="86" w:displacedByCustomXml="next"/>
    <w:sdt>
      <w:sdtPr>
        <w:id w:val="-1909835108"/>
        <w:placeholder>
          <w:docPart w:val="1300A4C75D794D6291D16A5282D6F457"/>
        </w:placeholder>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219CB54A" w14:textId="77777777" w:rsidR="00C57897" w:rsidRDefault="00000000">
          <w:pPr>
            <w:pStyle w:val="afffffb"/>
            <w:ind w:firstLine="420"/>
          </w:pPr>
          <w:r>
            <w:t>下列术语和定义适用于本文件。</w:t>
          </w:r>
        </w:p>
      </w:sdtContent>
    </w:sdt>
    <w:p w14:paraId="13E3A344" w14:textId="1AE7C9D4" w:rsidR="00C57897" w:rsidRPr="005630BC" w:rsidRDefault="005630BC" w:rsidP="005630BC">
      <w:pPr>
        <w:pStyle w:val="afffffffffffb"/>
        <w:ind w:left="420" w:hangingChars="200" w:hanging="420"/>
        <w:rPr>
          <w:rFonts w:ascii="黑体" w:eastAsia="黑体" w:hAnsi="黑体"/>
        </w:rPr>
      </w:pPr>
      <w:bookmarkStart w:id="87" w:name="_Toc19767"/>
      <w:bookmarkStart w:id="88" w:name="_Toc11875"/>
      <w:bookmarkEnd w:id="87"/>
      <w:r w:rsidRPr="005630BC">
        <w:rPr>
          <w:rFonts w:ascii="黑体" w:eastAsia="黑体" w:hAnsi="黑体"/>
        </w:rPr>
        <w:br/>
      </w:r>
      <w:r w:rsidR="00000000" w:rsidRPr="005630BC">
        <w:rPr>
          <w:rFonts w:ascii="黑体" w:eastAsia="黑体" w:hAnsi="黑体" w:hint="eastAsia"/>
        </w:rPr>
        <w:t>智慧化村卫生室  intelligent village clinic， IVC</w:t>
      </w:r>
      <w:bookmarkEnd w:id="88"/>
    </w:p>
    <w:p w14:paraId="1EFB10D7" w14:textId="77777777" w:rsidR="00C57897" w:rsidRDefault="00000000">
      <w:pPr>
        <w:pStyle w:val="afffffb"/>
        <w:ind w:firstLine="420"/>
      </w:pPr>
      <w:r>
        <w:rPr>
          <w:rFonts w:hint="eastAsia"/>
        </w:rPr>
        <w:t>在传统村卫生室内，基于云计算、大数据、物联网、移动互联网和人工智能等信息技术，建立慢病整合管理平台，配置新型血压计、血糖仪、心电图机等数字设备实现患者数据自动采集和慢病风险智能评估，并提供远程医疗服务。</w:t>
      </w:r>
    </w:p>
    <w:p w14:paraId="20C1D73B" w14:textId="760A9B4B" w:rsidR="00C57897" w:rsidRPr="005630BC" w:rsidRDefault="005630BC" w:rsidP="005630BC">
      <w:pPr>
        <w:pStyle w:val="afffffffffffb"/>
        <w:ind w:left="420" w:hangingChars="200" w:hanging="420"/>
        <w:rPr>
          <w:rFonts w:ascii="黑体" w:eastAsia="黑体" w:hAnsi="黑体"/>
        </w:rPr>
      </w:pPr>
      <w:bookmarkStart w:id="89" w:name="_Toc9240"/>
      <w:bookmarkStart w:id="90" w:name="_Toc12864"/>
      <w:bookmarkEnd w:id="89"/>
      <w:r w:rsidRPr="005630BC">
        <w:rPr>
          <w:rFonts w:ascii="黑体" w:eastAsia="黑体" w:hAnsi="黑体"/>
        </w:rPr>
        <w:br/>
      </w:r>
      <w:r w:rsidR="00000000" w:rsidRPr="005630BC">
        <w:rPr>
          <w:rFonts w:ascii="黑体" w:eastAsia="黑体" w:hAnsi="黑体" w:hint="eastAsia"/>
        </w:rPr>
        <w:t>心房颤动  atrial fibrillation，AF</w:t>
      </w:r>
      <w:bookmarkEnd w:id="90"/>
    </w:p>
    <w:p w14:paraId="476AC514" w14:textId="77777777" w:rsidR="00C57897" w:rsidRDefault="00000000">
      <w:pPr>
        <w:pStyle w:val="afffffb"/>
        <w:ind w:firstLine="420"/>
      </w:pPr>
      <w:r>
        <w:t>单导联心电图（</w:t>
      </w:r>
      <w:r>
        <w:t>≥30 s</w:t>
      </w:r>
      <w:r>
        <w:t>）或</w:t>
      </w:r>
      <w:r>
        <w:t>12</w:t>
      </w:r>
      <w:r>
        <w:t>导联心电图（</w:t>
      </w:r>
      <w:r>
        <w:t>≥ 10 s</w:t>
      </w:r>
      <w:r>
        <w:t>）显示</w:t>
      </w:r>
      <w:r>
        <w:t>P</w:t>
      </w:r>
      <w:r>
        <w:t>波消失，代之以大小、形态及时限均不规则的颤动波（</w:t>
      </w:r>
      <w:r>
        <w:t>f</w:t>
      </w:r>
      <w:r>
        <w:t>波）、</w:t>
      </w:r>
      <w:r>
        <w:t>RR</w:t>
      </w:r>
      <w:r>
        <w:t>间期绝对不规则</w:t>
      </w:r>
      <w:r>
        <w:rPr>
          <w:rFonts w:hint="eastAsia"/>
        </w:rPr>
        <w:t>，</w:t>
      </w:r>
      <w:r>
        <w:t>可诊断为</w:t>
      </w:r>
      <w:r>
        <w:rPr>
          <w:rFonts w:hint="eastAsia"/>
        </w:rPr>
        <w:t>心</w:t>
      </w:r>
      <w:r>
        <w:t>房颤</w:t>
      </w:r>
      <w:r>
        <w:rPr>
          <w:rFonts w:hint="eastAsia"/>
        </w:rPr>
        <w:t>动（简称：房颤）</w:t>
      </w:r>
      <w:r>
        <w:t>。</w:t>
      </w:r>
    </w:p>
    <w:p w14:paraId="66177784" w14:textId="6BDC96FB" w:rsidR="00C57897" w:rsidRPr="005630BC" w:rsidRDefault="005630BC" w:rsidP="005630BC">
      <w:pPr>
        <w:pStyle w:val="afffffffffffb"/>
        <w:ind w:left="420" w:hangingChars="200" w:hanging="420"/>
        <w:rPr>
          <w:rFonts w:ascii="黑体" w:eastAsia="黑体" w:hAnsi="黑体"/>
        </w:rPr>
      </w:pPr>
      <w:bookmarkStart w:id="91" w:name="_Toc27209"/>
      <w:bookmarkStart w:id="92" w:name="_Toc12542"/>
      <w:bookmarkEnd w:id="91"/>
      <w:r w:rsidRPr="005630BC">
        <w:rPr>
          <w:rFonts w:ascii="黑体" w:eastAsia="黑体" w:hAnsi="黑体"/>
        </w:rPr>
        <w:br/>
      </w:r>
      <w:r w:rsidR="00000000" w:rsidRPr="005630BC">
        <w:rPr>
          <w:rFonts w:ascii="黑体" w:eastAsia="黑体" w:hAnsi="黑体" w:hint="eastAsia"/>
        </w:rPr>
        <w:t>基层房颤管理单元  village atrial fibrillation management unit，VAMFU</w:t>
      </w:r>
      <w:bookmarkEnd w:id="92"/>
    </w:p>
    <w:p w14:paraId="2D50E855" w14:textId="77777777" w:rsidR="00C57897" w:rsidRDefault="00000000">
      <w:pPr>
        <w:pStyle w:val="afffffb"/>
        <w:ind w:firstLine="420"/>
      </w:pPr>
      <w:r>
        <w:rPr>
          <w:rFonts w:hint="eastAsia"/>
        </w:rPr>
        <w:t>在</w:t>
      </w:r>
      <w:r>
        <w:rPr>
          <w:rFonts w:hint="eastAsia"/>
        </w:rPr>
        <w:t>IVC</w:t>
      </w:r>
      <w:r>
        <w:rPr>
          <w:rFonts w:hint="eastAsia"/>
        </w:rPr>
        <w:t>内，通过信息技术与医疗资源整合，专门用于房颤患者的综合管理单元，可配置新型血压计（具备房颤筛查功能）、心电图机和可穿戴设备实现房颤智能筛查，建有基于慢病整合管理平台的房颤智能决策模块，具备提供房颤专家支撑的远程医疗整合服务能力。</w:t>
      </w:r>
    </w:p>
    <w:p w14:paraId="13EDD581" w14:textId="5AEEE757" w:rsidR="00C57897" w:rsidRPr="005630BC" w:rsidRDefault="005630BC" w:rsidP="005630BC">
      <w:pPr>
        <w:pStyle w:val="afffffffffffb"/>
        <w:ind w:left="420" w:hangingChars="200" w:hanging="420"/>
        <w:rPr>
          <w:rFonts w:ascii="黑体" w:eastAsia="黑体" w:hAnsi="黑体"/>
        </w:rPr>
      </w:pPr>
      <w:bookmarkStart w:id="93" w:name="_Toc15407"/>
      <w:r w:rsidRPr="005630BC">
        <w:rPr>
          <w:rFonts w:ascii="黑体" w:eastAsia="黑体" w:hAnsi="黑体"/>
        </w:rPr>
        <w:br/>
      </w:r>
      <w:r w:rsidR="00000000" w:rsidRPr="005630BC">
        <w:rPr>
          <w:rFonts w:ascii="黑体" w:eastAsia="黑体" w:hAnsi="黑体" w:hint="eastAsia"/>
        </w:rPr>
        <w:t>慢病管理中心  chronic disease management center, CDMC</w:t>
      </w:r>
      <w:bookmarkEnd w:id="93"/>
    </w:p>
    <w:p w14:paraId="26247A6D" w14:textId="77777777" w:rsidR="00C57897" w:rsidRDefault="00000000">
      <w:pPr>
        <w:pStyle w:val="afffffb"/>
        <w:ind w:firstLine="420"/>
      </w:pPr>
      <w:r>
        <w:rPr>
          <w:rFonts w:hint="eastAsia"/>
        </w:rPr>
        <w:t>依托紧密型县域或市域医疗卫生共同体牵头医院设立的，面向区域内居民提供慢性病全周期、全人群、全链条管理服务的综合性部门。</w:t>
      </w:r>
    </w:p>
    <w:p w14:paraId="607962CA" w14:textId="77777777" w:rsidR="00C57897" w:rsidRDefault="00000000">
      <w:pPr>
        <w:pStyle w:val="afff2"/>
        <w:spacing w:before="312" w:after="312"/>
      </w:pPr>
      <w:bookmarkStart w:id="94" w:name="_Toc25335"/>
      <w:bookmarkStart w:id="95" w:name="_Toc14456"/>
      <w:bookmarkStart w:id="96" w:name="_Toc15085"/>
      <w:bookmarkStart w:id="97" w:name="_Toc15539"/>
      <w:bookmarkStart w:id="98" w:name="_Toc20746"/>
      <w:bookmarkStart w:id="99" w:name="_Toc11157"/>
      <w:bookmarkStart w:id="100" w:name="_Toc26468"/>
      <w:bookmarkStart w:id="101" w:name="_Toc20737"/>
      <w:bookmarkStart w:id="102" w:name="_Toc10516"/>
      <w:bookmarkStart w:id="103" w:name="_Toc22560"/>
      <w:bookmarkStart w:id="104" w:name="_Toc3616"/>
      <w:bookmarkEnd w:id="94"/>
      <w:bookmarkEnd w:id="95"/>
      <w:bookmarkEnd w:id="96"/>
      <w:r>
        <w:rPr>
          <w:rFonts w:hint="eastAsia"/>
        </w:rPr>
        <w:t>基本条件</w:t>
      </w:r>
      <w:bookmarkEnd w:id="97"/>
      <w:bookmarkEnd w:id="98"/>
      <w:bookmarkEnd w:id="99"/>
      <w:bookmarkEnd w:id="100"/>
      <w:bookmarkEnd w:id="101"/>
      <w:bookmarkEnd w:id="102"/>
      <w:bookmarkEnd w:id="103"/>
      <w:bookmarkEnd w:id="104"/>
    </w:p>
    <w:p w14:paraId="2BCFCC41" w14:textId="77777777" w:rsidR="00C57897" w:rsidRDefault="00000000">
      <w:pPr>
        <w:pStyle w:val="afff3"/>
        <w:spacing w:before="156" w:after="156"/>
      </w:pPr>
      <w:bookmarkStart w:id="105" w:name="_Toc18720"/>
      <w:r>
        <w:rPr>
          <w:rFonts w:hint="eastAsia"/>
        </w:rPr>
        <w:lastRenderedPageBreak/>
        <w:t>工作场所</w:t>
      </w:r>
      <w:bookmarkEnd w:id="105"/>
    </w:p>
    <w:p w14:paraId="5DDBB087" w14:textId="77777777" w:rsidR="00C57897" w:rsidRDefault="00000000">
      <w:pPr>
        <w:pStyle w:val="afffffb"/>
        <w:ind w:firstLine="420"/>
      </w:pPr>
      <w:r>
        <w:rPr>
          <w:rFonts w:hint="eastAsia"/>
        </w:rPr>
        <w:t>应设置一间数字诊室、筛查评估区、科普宣教区，宜设置在同一区域且总面积不低于</w:t>
      </w:r>
      <w:r>
        <w:rPr>
          <w:rFonts w:hint="eastAsia"/>
        </w:rPr>
        <w:t>30 m</w:t>
      </w:r>
      <w:r>
        <w:rPr>
          <w:rFonts w:hint="eastAsia"/>
        </w:rPr>
        <w:t>²。</w:t>
      </w:r>
    </w:p>
    <w:p w14:paraId="50101FDB" w14:textId="77777777" w:rsidR="00C57897" w:rsidRDefault="00000000">
      <w:pPr>
        <w:pStyle w:val="afff3"/>
        <w:spacing w:before="156" w:after="156"/>
      </w:pPr>
      <w:bookmarkStart w:id="106" w:name="_Toc28442"/>
      <w:r>
        <w:rPr>
          <w:rFonts w:hint="eastAsia"/>
        </w:rPr>
        <w:t>设施设备</w:t>
      </w:r>
      <w:bookmarkEnd w:id="106"/>
    </w:p>
    <w:p w14:paraId="15A2F538" w14:textId="77777777" w:rsidR="00C57897" w:rsidRDefault="00000000">
      <w:pPr>
        <w:pStyle w:val="afffffb"/>
        <w:ind w:firstLine="420"/>
      </w:pPr>
      <w:r>
        <w:rPr>
          <w:rFonts w:hint="eastAsia"/>
        </w:rPr>
        <w:t>应配备各类用于房颤及其并发症筛查、诊断、治疗、监测的检查仪器，具体见表</w:t>
      </w:r>
      <w:r>
        <w:rPr>
          <w:rFonts w:hint="eastAsia"/>
        </w:rPr>
        <w:t>1</w:t>
      </w:r>
      <w:r>
        <w:rPr>
          <w:rFonts w:hint="eastAsia"/>
        </w:rPr>
        <w:t>。</w:t>
      </w:r>
    </w:p>
    <w:p w14:paraId="27A624F6" w14:textId="77777777" w:rsidR="00C57897" w:rsidRDefault="00000000">
      <w:pPr>
        <w:pStyle w:val="aff8"/>
        <w:spacing w:before="156" w:after="156"/>
      </w:pPr>
      <w:r>
        <w:rPr>
          <w:rFonts w:hint="eastAsia"/>
        </w:rPr>
        <w:t>设施设备配置表</w:t>
      </w:r>
    </w:p>
    <w:tbl>
      <w:tblPr>
        <w:tblStyle w:val="affffd"/>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1949"/>
        <w:gridCol w:w="2375"/>
        <w:gridCol w:w="2242"/>
        <w:gridCol w:w="2680"/>
      </w:tblGrid>
      <w:tr w:rsidR="00C57897" w14:paraId="4330888D" w14:textId="77777777">
        <w:trPr>
          <w:tblHeader/>
          <w:jc w:val="center"/>
        </w:trPr>
        <w:tc>
          <w:tcPr>
            <w:tcW w:w="4324" w:type="dxa"/>
            <w:gridSpan w:val="2"/>
            <w:tcBorders>
              <w:bottom w:val="single" w:sz="8" w:space="0" w:color="auto"/>
            </w:tcBorders>
            <w:vAlign w:val="center"/>
          </w:tcPr>
          <w:p w14:paraId="2BE4AD03" w14:textId="77777777" w:rsidR="00C57897" w:rsidRDefault="00000000">
            <w:pPr>
              <w:pStyle w:val="affffffffff"/>
              <w:rPr>
                <w:rFonts w:ascii="宋体" w:hAnsi="宋体" w:cs="宋体" w:hint="eastAsia"/>
              </w:rPr>
            </w:pPr>
            <w:r>
              <w:rPr>
                <w:rFonts w:ascii="宋体" w:hAnsi="宋体" w:cs="宋体" w:hint="eastAsia"/>
                <w:szCs w:val="18"/>
              </w:rPr>
              <w:t>基础配备</w:t>
            </w:r>
          </w:p>
        </w:tc>
        <w:tc>
          <w:tcPr>
            <w:tcW w:w="4922" w:type="dxa"/>
            <w:gridSpan w:val="2"/>
            <w:tcBorders>
              <w:bottom w:val="single" w:sz="8" w:space="0" w:color="auto"/>
            </w:tcBorders>
            <w:vAlign w:val="center"/>
          </w:tcPr>
          <w:p w14:paraId="7ECE160A" w14:textId="77777777" w:rsidR="00C57897" w:rsidRDefault="00000000">
            <w:pPr>
              <w:pStyle w:val="affffffffff"/>
              <w:rPr>
                <w:rFonts w:ascii="宋体" w:hAnsi="宋体" w:cs="宋体" w:hint="eastAsia"/>
              </w:rPr>
            </w:pPr>
            <w:r>
              <w:rPr>
                <w:rFonts w:ascii="宋体" w:hAnsi="宋体" w:cs="宋体" w:hint="eastAsia"/>
                <w:szCs w:val="18"/>
              </w:rPr>
              <w:t>提升配备</w:t>
            </w:r>
          </w:p>
        </w:tc>
      </w:tr>
      <w:tr w:rsidR="00C57897" w14:paraId="097EAA7C" w14:textId="77777777">
        <w:trPr>
          <w:jc w:val="center"/>
        </w:trPr>
        <w:tc>
          <w:tcPr>
            <w:tcW w:w="1949" w:type="dxa"/>
            <w:tcBorders>
              <w:top w:val="single" w:sz="8" w:space="0" w:color="auto"/>
            </w:tcBorders>
            <w:vAlign w:val="center"/>
          </w:tcPr>
          <w:p w14:paraId="37F35A12" w14:textId="77777777" w:rsidR="00C57897" w:rsidRDefault="00000000">
            <w:pPr>
              <w:jc w:val="center"/>
              <w:rPr>
                <w:rFonts w:ascii="宋体" w:hAnsi="宋体" w:cs="宋体" w:hint="eastAsia"/>
              </w:rPr>
            </w:pPr>
            <w:r>
              <w:rPr>
                <w:rFonts w:ascii="宋体" w:hAnsi="宋体" w:cs="宋体" w:hint="eastAsia"/>
                <w:kern w:val="0"/>
                <w:sz w:val="18"/>
                <w:szCs w:val="18"/>
              </w:rPr>
              <w:t>名称</w:t>
            </w:r>
          </w:p>
        </w:tc>
        <w:tc>
          <w:tcPr>
            <w:tcW w:w="2375" w:type="dxa"/>
            <w:tcBorders>
              <w:top w:val="single" w:sz="8" w:space="0" w:color="auto"/>
            </w:tcBorders>
            <w:vAlign w:val="center"/>
          </w:tcPr>
          <w:p w14:paraId="0DD33E02" w14:textId="77777777" w:rsidR="00C57897" w:rsidRDefault="00000000">
            <w:pPr>
              <w:jc w:val="center"/>
              <w:rPr>
                <w:rFonts w:ascii="宋体" w:hAnsi="宋体" w:cs="宋体" w:hint="eastAsia"/>
              </w:rPr>
            </w:pPr>
            <w:r>
              <w:rPr>
                <w:rFonts w:ascii="宋体" w:hAnsi="宋体" w:cs="宋体" w:hint="eastAsia"/>
                <w:kern w:val="0"/>
                <w:sz w:val="18"/>
                <w:szCs w:val="18"/>
              </w:rPr>
              <w:t>功能</w:t>
            </w:r>
          </w:p>
        </w:tc>
        <w:tc>
          <w:tcPr>
            <w:tcW w:w="2242" w:type="dxa"/>
            <w:tcBorders>
              <w:top w:val="single" w:sz="8" w:space="0" w:color="auto"/>
            </w:tcBorders>
            <w:vAlign w:val="center"/>
          </w:tcPr>
          <w:p w14:paraId="7BFE818E" w14:textId="77777777" w:rsidR="00C57897" w:rsidRDefault="00000000">
            <w:pPr>
              <w:jc w:val="center"/>
              <w:rPr>
                <w:rFonts w:ascii="宋体" w:hAnsi="宋体" w:cs="宋体" w:hint="eastAsia"/>
              </w:rPr>
            </w:pPr>
            <w:r>
              <w:rPr>
                <w:rFonts w:ascii="宋体" w:hAnsi="宋体" w:cs="宋体" w:hint="eastAsia"/>
                <w:kern w:val="0"/>
                <w:sz w:val="18"/>
                <w:szCs w:val="18"/>
              </w:rPr>
              <w:t>名称</w:t>
            </w:r>
          </w:p>
        </w:tc>
        <w:tc>
          <w:tcPr>
            <w:tcW w:w="2680" w:type="dxa"/>
            <w:tcBorders>
              <w:top w:val="single" w:sz="8" w:space="0" w:color="auto"/>
            </w:tcBorders>
            <w:vAlign w:val="center"/>
          </w:tcPr>
          <w:p w14:paraId="6DBD1294" w14:textId="77777777" w:rsidR="00C57897" w:rsidRDefault="00000000">
            <w:pPr>
              <w:jc w:val="center"/>
              <w:rPr>
                <w:rFonts w:ascii="宋体" w:hAnsi="宋体" w:cs="宋体" w:hint="eastAsia"/>
              </w:rPr>
            </w:pPr>
            <w:r>
              <w:rPr>
                <w:rFonts w:ascii="宋体" w:hAnsi="宋体" w:cs="宋体" w:hint="eastAsia"/>
                <w:kern w:val="0"/>
                <w:sz w:val="18"/>
                <w:szCs w:val="18"/>
              </w:rPr>
              <w:t>功能</w:t>
            </w:r>
          </w:p>
        </w:tc>
      </w:tr>
      <w:tr w:rsidR="00C57897" w14:paraId="581031CF" w14:textId="77777777">
        <w:trPr>
          <w:jc w:val="center"/>
        </w:trPr>
        <w:tc>
          <w:tcPr>
            <w:tcW w:w="1949" w:type="dxa"/>
            <w:vAlign w:val="center"/>
          </w:tcPr>
          <w:p w14:paraId="5B5F0E1E" w14:textId="77777777" w:rsidR="00C57897" w:rsidRDefault="00000000">
            <w:pPr>
              <w:jc w:val="center"/>
              <w:rPr>
                <w:rFonts w:ascii="宋体" w:hAnsi="宋体" w:cs="宋体" w:hint="eastAsia"/>
              </w:rPr>
            </w:pPr>
            <w:r>
              <w:rPr>
                <w:rFonts w:ascii="宋体" w:hAnsi="宋体" w:cs="宋体" w:hint="eastAsia"/>
                <w:kern w:val="0"/>
                <w:sz w:val="18"/>
                <w:szCs w:val="18"/>
              </w:rPr>
              <w:t>电脑</w:t>
            </w:r>
          </w:p>
        </w:tc>
        <w:tc>
          <w:tcPr>
            <w:tcW w:w="2375" w:type="dxa"/>
            <w:vAlign w:val="center"/>
          </w:tcPr>
          <w:p w14:paraId="68AD8224" w14:textId="77777777" w:rsidR="00C57897" w:rsidRDefault="00000000">
            <w:pPr>
              <w:jc w:val="center"/>
              <w:rPr>
                <w:rFonts w:ascii="宋体" w:hAnsi="宋体" w:cs="宋体" w:hint="eastAsia"/>
              </w:rPr>
            </w:pPr>
            <w:r>
              <w:rPr>
                <w:rFonts w:ascii="宋体" w:hAnsi="宋体" w:cs="宋体" w:hint="eastAsia"/>
                <w:kern w:val="0"/>
                <w:sz w:val="18"/>
                <w:szCs w:val="18"/>
              </w:rPr>
              <w:t>村医工作站</w:t>
            </w:r>
          </w:p>
        </w:tc>
        <w:tc>
          <w:tcPr>
            <w:tcW w:w="2242" w:type="dxa"/>
            <w:vAlign w:val="center"/>
          </w:tcPr>
          <w:p w14:paraId="636698D6" w14:textId="77777777" w:rsidR="00C57897" w:rsidRDefault="00000000">
            <w:pPr>
              <w:jc w:val="center"/>
              <w:rPr>
                <w:rFonts w:ascii="宋体" w:hAnsi="宋体" w:cs="宋体" w:hint="eastAsia"/>
              </w:rPr>
            </w:pPr>
            <w:r>
              <w:rPr>
                <w:rFonts w:ascii="宋体" w:hAnsi="宋体" w:cs="宋体" w:hint="eastAsia"/>
                <w:kern w:val="0"/>
                <w:sz w:val="18"/>
                <w:szCs w:val="18"/>
              </w:rPr>
              <w:t>长程心电记录仪</w:t>
            </w:r>
          </w:p>
        </w:tc>
        <w:tc>
          <w:tcPr>
            <w:tcW w:w="2680" w:type="dxa"/>
            <w:vAlign w:val="center"/>
          </w:tcPr>
          <w:p w14:paraId="720229F3" w14:textId="77777777" w:rsidR="00C57897" w:rsidRDefault="00000000">
            <w:pPr>
              <w:jc w:val="center"/>
              <w:rPr>
                <w:rFonts w:ascii="宋体" w:hAnsi="宋体" w:cs="宋体" w:hint="eastAsia"/>
              </w:rPr>
            </w:pPr>
            <w:r>
              <w:rPr>
                <w:rFonts w:ascii="宋体" w:hAnsi="宋体" w:cs="宋体" w:hint="eastAsia"/>
                <w:kern w:val="0"/>
                <w:sz w:val="18"/>
                <w:szCs w:val="18"/>
              </w:rPr>
              <w:t>高危人群长程心电监测</w:t>
            </w:r>
          </w:p>
        </w:tc>
      </w:tr>
      <w:tr w:rsidR="00C57897" w14:paraId="2A071D77" w14:textId="77777777">
        <w:trPr>
          <w:jc w:val="center"/>
        </w:trPr>
        <w:tc>
          <w:tcPr>
            <w:tcW w:w="1949" w:type="dxa"/>
            <w:vAlign w:val="center"/>
          </w:tcPr>
          <w:p w14:paraId="0053A6A6" w14:textId="77777777" w:rsidR="00C57897" w:rsidRDefault="00000000">
            <w:pPr>
              <w:jc w:val="center"/>
              <w:rPr>
                <w:rFonts w:ascii="宋体" w:hAnsi="宋体" w:cs="宋体" w:hint="eastAsia"/>
              </w:rPr>
            </w:pPr>
            <w:r>
              <w:rPr>
                <w:rFonts w:ascii="宋体" w:hAnsi="宋体" w:cs="宋体" w:hint="eastAsia"/>
                <w:kern w:val="0"/>
                <w:sz w:val="18"/>
                <w:szCs w:val="18"/>
              </w:rPr>
              <w:t>耳麦</w:t>
            </w:r>
          </w:p>
        </w:tc>
        <w:tc>
          <w:tcPr>
            <w:tcW w:w="2375" w:type="dxa"/>
            <w:vAlign w:val="center"/>
          </w:tcPr>
          <w:p w14:paraId="242CD69E" w14:textId="77777777" w:rsidR="00C57897" w:rsidRDefault="00000000">
            <w:pPr>
              <w:jc w:val="center"/>
              <w:rPr>
                <w:rFonts w:ascii="宋体" w:hAnsi="宋体" w:cs="宋体" w:hint="eastAsia"/>
              </w:rPr>
            </w:pPr>
            <w:r>
              <w:rPr>
                <w:rFonts w:ascii="宋体" w:hAnsi="宋体" w:cs="宋体" w:hint="eastAsia"/>
                <w:kern w:val="0"/>
                <w:sz w:val="18"/>
                <w:szCs w:val="18"/>
              </w:rPr>
              <w:t>远程会诊</w:t>
            </w:r>
          </w:p>
        </w:tc>
        <w:tc>
          <w:tcPr>
            <w:tcW w:w="2242" w:type="dxa"/>
            <w:vAlign w:val="center"/>
          </w:tcPr>
          <w:p w14:paraId="67323A99" w14:textId="77777777" w:rsidR="00C57897" w:rsidRDefault="00000000">
            <w:pPr>
              <w:jc w:val="center"/>
              <w:rPr>
                <w:rFonts w:ascii="宋体" w:hAnsi="宋体" w:cs="宋体" w:hint="eastAsia"/>
              </w:rPr>
            </w:pPr>
            <w:r>
              <w:rPr>
                <w:rFonts w:ascii="宋体" w:hAnsi="宋体" w:cs="宋体" w:hint="eastAsia"/>
                <w:kern w:val="0"/>
                <w:sz w:val="18"/>
                <w:szCs w:val="18"/>
              </w:rPr>
              <w:t>数字听诊器</w:t>
            </w:r>
          </w:p>
        </w:tc>
        <w:tc>
          <w:tcPr>
            <w:tcW w:w="2680" w:type="dxa"/>
            <w:vAlign w:val="center"/>
          </w:tcPr>
          <w:p w14:paraId="0CFEE796" w14:textId="77777777" w:rsidR="00C57897" w:rsidRDefault="00000000">
            <w:pPr>
              <w:jc w:val="center"/>
              <w:rPr>
                <w:rFonts w:ascii="宋体" w:hAnsi="宋体" w:cs="宋体" w:hint="eastAsia"/>
              </w:rPr>
            </w:pPr>
            <w:r>
              <w:rPr>
                <w:rFonts w:ascii="宋体" w:hAnsi="宋体" w:cs="宋体" w:hint="eastAsia"/>
                <w:kern w:val="0"/>
                <w:sz w:val="18"/>
                <w:szCs w:val="18"/>
              </w:rPr>
              <w:t>采集心音、呼吸音</w:t>
            </w:r>
          </w:p>
        </w:tc>
      </w:tr>
      <w:tr w:rsidR="00C57897" w14:paraId="53124AE0" w14:textId="77777777">
        <w:trPr>
          <w:jc w:val="center"/>
        </w:trPr>
        <w:tc>
          <w:tcPr>
            <w:tcW w:w="1949" w:type="dxa"/>
            <w:vAlign w:val="center"/>
          </w:tcPr>
          <w:p w14:paraId="6E022C01" w14:textId="77777777" w:rsidR="00C57897" w:rsidRDefault="00000000">
            <w:pPr>
              <w:jc w:val="center"/>
              <w:rPr>
                <w:rFonts w:ascii="宋体" w:hAnsi="宋体" w:cs="宋体" w:hint="eastAsia"/>
              </w:rPr>
            </w:pPr>
            <w:r>
              <w:rPr>
                <w:rFonts w:ascii="宋体" w:hAnsi="宋体" w:cs="宋体" w:hint="eastAsia"/>
                <w:kern w:val="0"/>
                <w:sz w:val="18"/>
                <w:szCs w:val="18"/>
              </w:rPr>
              <w:t>视频摄像头</w:t>
            </w:r>
          </w:p>
        </w:tc>
        <w:tc>
          <w:tcPr>
            <w:tcW w:w="2375" w:type="dxa"/>
            <w:vAlign w:val="center"/>
          </w:tcPr>
          <w:p w14:paraId="645F1108" w14:textId="77777777" w:rsidR="00C57897" w:rsidRDefault="00000000">
            <w:pPr>
              <w:jc w:val="center"/>
              <w:rPr>
                <w:rFonts w:ascii="宋体" w:hAnsi="宋体" w:cs="宋体" w:hint="eastAsia"/>
              </w:rPr>
            </w:pPr>
            <w:r>
              <w:rPr>
                <w:rFonts w:ascii="宋体" w:hAnsi="宋体" w:cs="宋体" w:hint="eastAsia"/>
                <w:kern w:val="0"/>
                <w:sz w:val="18"/>
                <w:szCs w:val="18"/>
              </w:rPr>
              <w:t>远程会诊</w:t>
            </w:r>
          </w:p>
        </w:tc>
        <w:tc>
          <w:tcPr>
            <w:tcW w:w="2242" w:type="dxa"/>
            <w:vAlign w:val="center"/>
          </w:tcPr>
          <w:p w14:paraId="2E1D44B0" w14:textId="77777777" w:rsidR="00C57897" w:rsidRDefault="00000000">
            <w:pPr>
              <w:jc w:val="center"/>
              <w:rPr>
                <w:rFonts w:ascii="宋体" w:hAnsi="宋体" w:cs="宋体" w:hint="eastAsia"/>
              </w:rPr>
            </w:pPr>
            <w:r>
              <w:rPr>
                <w:rFonts w:ascii="宋体" w:hAnsi="宋体" w:cs="宋体" w:hint="eastAsia"/>
                <w:kern w:val="0"/>
                <w:sz w:val="18"/>
                <w:szCs w:val="18"/>
              </w:rPr>
              <w:t>体脂秤</w:t>
            </w:r>
          </w:p>
        </w:tc>
        <w:tc>
          <w:tcPr>
            <w:tcW w:w="2680" w:type="dxa"/>
            <w:vAlign w:val="center"/>
          </w:tcPr>
          <w:p w14:paraId="33E0D32E" w14:textId="77777777" w:rsidR="00C57897" w:rsidRDefault="00000000">
            <w:pPr>
              <w:jc w:val="center"/>
              <w:rPr>
                <w:rFonts w:ascii="宋体" w:hAnsi="宋体" w:cs="宋体" w:hint="eastAsia"/>
              </w:rPr>
            </w:pPr>
            <w:r>
              <w:rPr>
                <w:rFonts w:ascii="宋体" w:hAnsi="宋体" w:cs="宋体" w:hint="eastAsia"/>
                <w:kern w:val="0"/>
                <w:sz w:val="18"/>
                <w:szCs w:val="18"/>
              </w:rPr>
              <w:t>采集体重、BMI、体脂率数据</w:t>
            </w:r>
          </w:p>
        </w:tc>
      </w:tr>
      <w:tr w:rsidR="00C57897" w14:paraId="5ADEE3BC" w14:textId="77777777">
        <w:trPr>
          <w:jc w:val="center"/>
        </w:trPr>
        <w:tc>
          <w:tcPr>
            <w:tcW w:w="1949" w:type="dxa"/>
            <w:vAlign w:val="center"/>
          </w:tcPr>
          <w:p w14:paraId="7FCF51EE" w14:textId="77777777" w:rsidR="00C57897" w:rsidRDefault="00000000">
            <w:pPr>
              <w:jc w:val="center"/>
              <w:rPr>
                <w:rFonts w:ascii="宋体" w:hAnsi="宋体" w:cs="宋体" w:hint="eastAsia"/>
              </w:rPr>
            </w:pPr>
            <w:r>
              <w:rPr>
                <w:rFonts w:ascii="宋体" w:hAnsi="宋体" w:cs="宋体" w:hint="eastAsia"/>
                <w:kern w:val="0"/>
                <w:sz w:val="18"/>
                <w:szCs w:val="18"/>
              </w:rPr>
              <w:t>12导联数字心电图机</w:t>
            </w:r>
          </w:p>
        </w:tc>
        <w:tc>
          <w:tcPr>
            <w:tcW w:w="2375" w:type="dxa"/>
            <w:vAlign w:val="center"/>
          </w:tcPr>
          <w:p w14:paraId="4F872081" w14:textId="77777777" w:rsidR="00C57897" w:rsidRDefault="00000000">
            <w:pPr>
              <w:jc w:val="center"/>
              <w:rPr>
                <w:rFonts w:ascii="宋体" w:hAnsi="宋体" w:cs="宋体" w:hint="eastAsia"/>
              </w:rPr>
            </w:pPr>
            <w:r>
              <w:rPr>
                <w:rFonts w:ascii="宋体" w:hAnsi="宋体" w:cs="宋体" w:hint="eastAsia"/>
                <w:kern w:val="0"/>
                <w:sz w:val="18"/>
                <w:szCs w:val="18"/>
              </w:rPr>
              <w:t>采集、存储、上传心电图</w:t>
            </w:r>
          </w:p>
        </w:tc>
        <w:tc>
          <w:tcPr>
            <w:tcW w:w="2242" w:type="dxa"/>
            <w:vAlign w:val="center"/>
          </w:tcPr>
          <w:p w14:paraId="0DF6D73F" w14:textId="77777777" w:rsidR="00C57897" w:rsidRDefault="00000000">
            <w:pPr>
              <w:jc w:val="center"/>
              <w:rPr>
                <w:rFonts w:ascii="宋体" w:hAnsi="宋体" w:cs="宋体" w:hint="eastAsia"/>
              </w:rPr>
            </w:pPr>
            <w:r>
              <w:rPr>
                <w:rFonts w:ascii="宋体" w:hAnsi="宋体" w:cs="宋体" w:hint="eastAsia"/>
                <w:kern w:val="0"/>
                <w:sz w:val="18"/>
                <w:szCs w:val="18"/>
              </w:rPr>
              <w:t>智能手环/手表</w:t>
            </w:r>
          </w:p>
        </w:tc>
        <w:tc>
          <w:tcPr>
            <w:tcW w:w="2680" w:type="dxa"/>
            <w:vAlign w:val="center"/>
          </w:tcPr>
          <w:p w14:paraId="51AC5252" w14:textId="77777777" w:rsidR="00C57897" w:rsidRDefault="00000000">
            <w:pPr>
              <w:jc w:val="center"/>
              <w:rPr>
                <w:rFonts w:ascii="宋体" w:hAnsi="宋体" w:cs="宋体" w:hint="eastAsia"/>
              </w:rPr>
            </w:pPr>
            <w:r>
              <w:rPr>
                <w:rFonts w:ascii="宋体" w:hAnsi="宋体" w:cs="宋体" w:hint="eastAsia"/>
                <w:kern w:val="0"/>
                <w:sz w:val="18"/>
                <w:szCs w:val="18"/>
              </w:rPr>
              <w:t>采集脉率、运动、睡眠数据</w:t>
            </w:r>
          </w:p>
        </w:tc>
      </w:tr>
      <w:tr w:rsidR="00C57897" w14:paraId="43F3AF7B" w14:textId="77777777">
        <w:trPr>
          <w:jc w:val="center"/>
        </w:trPr>
        <w:tc>
          <w:tcPr>
            <w:tcW w:w="1949" w:type="dxa"/>
            <w:vAlign w:val="center"/>
          </w:tcPr>
          <w:p w14:paraId="33D39C3B" w14:textId="77777777" w:rsidR="00C57897" w:rsidRDefault="00000000">
            <w:pPr>
              <w:jc w:val="center"/>
              <w:rPr>
                <w:rFonts w:ascii="宋体" w:hAnsi="宋体" w:cs="宋体" w:hint="eastAsia"/>
              </w:rPr>
            </w:pPr>
            <w:r>
              <w:rPr>
                <w:rFonts w:ascii="宋体" w:hAnsi="宋体" w:cs="宋体" w:hint="eastAsia"/>
                <w:kern w:val="0"/>
                <w:sz w:val="18"/>
                <w:szCs w:val="18"/>
              </w:rPr>
              <w:t>数字血压计</w:t>
            </w:r>
          </w:p>
        </w:tc>
        <w:tc>
          <w:tcPr>
            <w:tcW w:w="2375" w:type="dxa"/>
            <w:vAlign w:val="center"/>
          </w:tcPr>
          <w:p w14:paraId="581D63B7" w14:textId="77777777" w:rsidR="00C57897" w:rsidRDefault="00000000">
            <w:pPr>
              <w:jc w:val="center"/>
              <w:rPr>
                <w:rFonts w:ascii="宋体" w:hAnsi="宋体" w:cs="宋体" w:hint="eastAsia"/>
              </w:rPr>
            </w:pPr>
            <w:r>
              <w:rPr>
                <w:rFonts w:ascii="宋体" w:hAnsi="宋体" w:cs="宋体" w:hint="eastAsia"/>
                <w:kern w:val="0"/>
                <w:sz w:val="18"/>
                <w:szCs w:val="18"/>
              </w:rPr>
              <w:t>测量血压</w:t>
            </w:r>
          </w:p>
        </w:tc>
        <w:tc>
          <w:tcPr>
            <w:tcW w:w="2242" w:type="dxa"/>
            <w:vAlign w:val="center"/>
          </w:tcPr>
          <w:p w14:paraId="7A874CFA" w14:textId="77777777" w:rsidR="00C57897" w:rsidRDefault="00000000">
            <w:pPr>
              <w:jc w:val="center"/>
              <w:rPr>
                <w:rFonts w:ascii="宋体" w:hAnsi="宋体" w:cs="宋体" w:hint="eastAsia"/>
              </w:rPr>
            </w:pPr>
            <w:r>
              <w:rPr>
                <w:rFonts w:ascii="宋体" w:hAnsi="宋体" w:cs="宋体" w:hint="eastAsia"/>
                <w:kern w:val="0"/>
                <w:sz w:val="18"/>
                <w:szCs w:val="18"/>
              </w:rPr>
              <w:t>智能显示屏</w:t>
            </w:r>
          </w:p>
        </w:tc>
        <w:tc>
          <w:tcPr>
            <w:tcW w:w="2680" w:type="dxa"/>
            <w:vAlign w:val="center"/>
          </w:tcPr>
          <w:p w14:paraId="33A1096F" w14:textId="77777777" w:rsidR="00C57897" w:rsidRDefault="00000000">
            <w:pPr>
              <w:jc w:val="center"/>
              <w:rPr>
                <w:rFonts w:ascii="宋体" w:hAnsi="宋体" w:cs="宋体" w:hint="eastAsia"/>
              </w:rPr>
            </w:pPr>
            <w:r>
              <w:rPr>
                <w:rFonts w:ascii="宋体" w:hAnsi="宋体" w:cs="宋体" w:hint="eastAsia"/>
                <w:kern w:val="0"/>
                <w:sz w:val="18"/>
                <w:szCs w:val="18"/>
              </w:rPr>
              <w:t>科普宣教</w:t>
            </w:r>
          </w:p>
        </w:tc>
      </w:tr>
      <w:tr w:rsidR="00C57897" w14:paraId="6C703CBA" w14:textId="77777777">
        <w:trPr>
          <w:jc w:val="center"/>
        </w:trPr>
        <w:tc>
          <w:tcPr>
            <w:tcW w:w="1949" w:type="dxa"/>
            <w:vAlign w:val="center"/>
          </w:tcPr>
          <w:p w14:paraId="769FD873" w14:textId="77777777" w:rsidR="00C57897" w:rsidRDefault="00000000">
            <w:pPr>
              <w:jc w:val="center"/>
              <w:rPr>
                <w:rFonts w:ascii="宋体" w:hAnsi="宋体" w:cs="宋体" w:hint="eastAsia"/>
              </w:rPr>
            </w:pPr>
            <w:r>
              <w:rPr>
                <w:rFonts w:ascii="宋体" w:hAnsi="宋体" w:cs="宋体" w:hint="eastAsia"/>
                <w:kern w:val="0"/>
                <w:sz w:val="18"/>
                <w:szCs w:val="18"/>
              </w:rPr>
              <w:t>数字血糖仪</w:t>
            </w:r>
          </w:p>
        </w:tc>
        <w:tc>
          <w:tcPr>
            <w:tcW w:w="2375" w:type="dxa"/>
            <w:vAlign w:val="center"/>
          </w:tcPr>
          <w:p w14:paraId="6D3F9AA7" w14:textId="77777777" w:rsidR="00C57897" w:rsidRDefault="00000000">
            <w:pPr>
              <w:jc w:val="center"/>
              <w:rPr>
                <w:rFonts w:ascii="宋体" w:hAnsi="宋体" w:cs="宋体" w:hint="eastAsia"/>
              </w:rPr>
            </w:pPr>
            <w:r>
              <w:rPr>
                <w:rFonts w:ascii="宋体" w:hAnsi="宋体" w:cs="宋体" w:hint="eastAsia"/>
                <w:kern w:val="0"/>
                <w:sz w:val="18"/>
                <w:szCs w:val="18"/>
              </w:rPr>
              <w:t>测量血糖</w:t>
            </w:r>
          </w:p>
        </w:tc>
        <w:tc>
          <w:tcPr>
            <w:tcW w:w="2242" w:type="dxa"/>
            <w:vAlign w:val="center"/>
          </w:tcPr>
          <w:p w14:paraId="3C1CE1A5" w14:textId="77777777" w:rsidR="00C57897" w:rsidRDefault="00C57897">
            <w:pPr>
              <w:pStyle w:val="affffffffff"/>
            </w:pPr>
          </w:p>
        </w:tc>
        <w:tc>
          <w:tcPr>
            <w:tcW w:w="2680" w:type="dxa"/>
            <w:vAlign w:val="center"/>
          </w:tcPr>
          <w:p w14:paraId="3B093CDA" w14:textId="77777777" w:rsidR="00C57897" w:rsidRDefault="00C57897">
            <w:pPr>
              <w:pStyle w:val="affffffffff"/>
            </w:pPr>
          </w:p>
        </w:tc>
      </w:tr>
    </w:tbl>
    <w:p w14:paraId="28D69AFE" w14:textId="77777777" w:rsidR="00C57897" w:rsidRDefault="00000000">
      <w:pPr>
        <w:pStyle w:val="afff3"/>
        <w:spacing w:before="156" w:after="156"/>
      </w:pPr>
      <w:bookmarkStart w:id="107" w:name="_Toc31721"/>
      <w:r>
        <w:rPr>
          <w:rFonts w:hint="eastAsia"/>
        </w:rPr>
        <w:t>药品供应</w:t>
      </w:r>
      <w:bookmarkEnd w:id="107"/>
    </w:p>
    <w:p w14:paraId="4C04B9A5" w14:textId="77777777" w:rsidR="00C57897" w:rsidRDefault="00000000">
      <w:pPr>
        <w:pStyle w:val="afffffb"/>
        <w:ind w:firstLine="420"/>
        <w:rPr>
          <w:color w:val="0000FF"/>
        </w:rPr>
      </w:pPr>
      <w:r>
        <w:rPr>
          <w:rFonts w:hint="eastAsia"/>
        </w:rPr>
        <w:t>应供应利伐沙班、琥珀酸美托洛尔缓释片、酒石酸美托洛尔片、普罗帕酮片、胺碘酮片、呋塞米、螺内酯等房颤基本药物。</w:t>
      </w:r>
    </w:p>
    <w:p w14:paraId="6C52D1B2" w14:textId="77777777" w:rsidR="00C57897" w:rsidRDefault="00000000">
      <w:pPr>
        <w:pStyle w:val="afff3"/>
        <w:spacing w:before="156" w:after="156"/>
      </w:pPr>
      <w:bookmarkStart w:id="108" w:name="_Toc7415"/>
      <w:r>
        <w:rPr>
          <w:rFonts w:hint="eastAsia"/>
        </w:rPr>
        <w:t>信息系统</w:t>
      </w:r>
      <w:bookmarkEnd w:id="108"/>
    </w:p>
    <w:p w14:paraId="404382F0" w14:textId="77777777" w:rsidR="00C57897" w:rsidRDefault="00000000">
      <w:pPr>
        <w:pStyle w:val="afff4"/>
        <w:spacing w:before="156" w:after="156"/>
      </w:pPr>
      <w:r>
        <w:rPr>
          <w:rFonts w:hint="eastAsia"/>
        </w:rPr>
        <w:t>软件平台</w:t>
      </w:r>
    </w:p>
    <w:p w14:paraId="790312F7" w14:textId="77777777" w:rsidR="00C57897" w:rsidRDefault="00000000">
      <w:pPr>
        <w:pStyle w:val="afffffb"/>
        <w:ind w:firstLine="420"/>
      </w:pPr>
      <w:r>
        <w:rPr>
          <w:rFonts w:hint="eastAsia"/>
        </w:rPr>
        <w:t>应配备一套一体化</w:t>
      </w:r>
      <w:r>
        <w:rPr>
          <w:rFonts w:hint="eastAsia"/>
        </w:rPr>
        <w:t>IVC</w:t>
      </w:r>
      <w:r>
        <w:rPr>
          <w:rFonts w:hint="eastAsia"/>
        </w:rPr>
        <w:t>慢病管理平</w:t>
      </w:r>
      <w:bookmarkStart w:id="109" w:name="OLE_LINK3"/>
      <w:r>
        <w:rPr>
          <w:rFonts w:hint="eastAsia"/>
        </w:rPr>
        <w:t>台用户端，具备医学人工智能模型应用、多模态大数据</w:t>
      </w:r>
      <w:r>
        <w:rPr>
          <w:rFonts w:hint="eastAsia"/>
        </w:rPr>
        <w:t>AI</w:t>
      </w:r>
      <w:r>
        <w:rPr>
          <w:rFonts w:hint="eastAsia"/>
        </w:rPr>
        <w:t>分析、</w:t>
      </w:r>
      <w:r>
        <w:rPr>
          <w:rFonts w:hint="eastAsia"/>
        </w:rPr>
        <w:t>5G</w:t>
      </w:r>
      <w:r>
        <w:rPr>
          <w:rFonts w:hint="eastAsia"/>
        </w:rPr>
        <w:t>和医疗物联网实时通信技术。网络安全</w:t>
      </w:r>
      <w:bookmarkEnd w:id="109"/>
      <w:r>
        <w:rPr>
          <w:rFonts w:hint="eastAsia"/>
        </w:rPr>
        <w:t>应符合</w:t>
      </w:r>
      <w:r>
        <w:rPr>
          <w:rFonts w:hint="eastAsia"/>
        </w:rPr>
        <w:t>WS/T 545</w:t>
      </w:r>
      <w:r>
        <w:rPr>
          <w:rFonts w:hint="eastAsia"/>
        </w:rPr>
        <w:t>和</w:t>
      </w:r>
      <w:r>
        <w:rPr>
          <w:rFonts w:hint="eastAsia"/>
        </w:rPr>
        <w:t>WS/T 790</w:t>
      </w:r>
      <w:r>
        <w:rPr>
          <w:rFonts w:hint="eastAsia"/>
        </w:rPr>
        <w:t>的要求，保障数据安全和服务对象隐私安全等。</w:t>
      </w:r>
    </w:p>
    <w:p w14:paraId="05FB8F83" w14:textId="77777777" w:rsidR="00C57897" w:rsidRDefault="00000000">
      <w:pPr>
        <w:pStyle w:val="afff4"/>
        <w:spacing w:before="156" w:after="156"/>
      </w:pPr>
      <w:r>
        <w:rPr>
          <w:rFonts w:hint="eastAsia"/>
        </w:rPr>
        <w:t>物联网平台</w:t>
      </w:r>
    </w:p>
    <w:p w14:paraId="1EBD38C8" w14:textId="77777777" w:rsidR="00C57897" w:rsidRDefault="00000000">
      <w:pPr>
        <w:pStyle w:val="afffffb"/>
        <w:ind w:firstLine="420"/>
      </w:pPr>
      <w:r>
        <w:rPr>
          <w:rFonts w:hint="eastAsia"/>
        </w:rPr>
        <w:t>宜配备一套物联网平台用户端，进行相关设备的管理及使用状况数据的上传。</w:t>
      </w:r>
    </w:p>
    <w:p w14:paraId="5C38203B" w14:textId="77777777" w:rsidR="00C57897" w:rsidRDefault="00000000">
      <w:pPr>
        <w:pStyle w:val="afff3"/>
        <w:spacing w:before="156" w:after="156"/>
      </w:pPr>
      <w:bookmarkStart w:id="110" w:name="_Toc22611"/>
      <w:r>
        <w:rPr>
          <w:rFonts w:hint="eastAsia"/>
        </w:rPr>
        <w:t>人员要求</w:t>
      </w:r>
      <w:bookmarkEnd w:id="110"/>
    </w:p>
    <w:p w14:paraId="70394D86" w14:textId="77777777" w:rsidR="00C57897" w:rsidRDefault="00000000">
      <w:pPr>
        <w:pStyle w:val="afff4"/>
        <w:spacing w:before="156" w:after="156"/>
      </w:pPr>
      <w:r>
        <w:rPr>
          <w:rFonts w:hint="eastAsia"/>
        </w:rPr>
        <w:t>上级医院CDMC人员配备与职责</w:t>
      </w:r>
    </w:p>
    <w:p w14:paraId="61600291" w14:textId="77777777" w:rsidR="00C57897" w:rsidRDefault="00000000">
      <w:pPr>
        <w:pStyle w:val="afff5"/>
        <w:spacing w:before="156" w:after="156"/>
      </w:pPr>
      <w:r>
        <w:rPr>
          <w:rFonts w:hint="eastAsia"/>
        </w:rPr>
        <w:t>人员配备</w:t>
      </w:r>
    </w:p>
    <w:p w14:paraId="3B4F5C4D" w14:textId="77777777" w:rsidR="00C57897" w:rsidRDefault="00000000">
      <w:pPr>
        <w:pStyle w:val="afffffffff9"/>
        <w:rPr>
          <w:rFonts w:hint="eastAsia"/>
        </w:rPr>
      </w:pPr>
      <w:r>
        <w:rPr>
          <w:rFonts w:hint="eastAsia"/>
        </w:rPr>
        <w:t>应配备心血管专科医生和护士至少各1名,医护人员与服务对象的数量比例应不低于1:1000。</w:t>
      </w:r>
    </w:p>
    <w:p w14:paraId="6E94D7D4" w14:textId="77777777" w:rsidR="00C57897" w:rsidRDefault="00000000">
      <w:pPr>
        <w:pStyle w:val="afffffffff9"/>
        <w:rPr>
          <w:rFonts w:hint="eastAsia"/>
        </w:rPr>
      </w:pPr>
      <w:r>
        <w:rPr>
          <w:rFonts w:hint="eastAsia"/>
        </w:rPr>
        <w:t>担任房颤管理的医护人员应参加房颤管理培训并取得合格证书。</w:t>
      </w:r>
    </w:p>
    <w:p w14:paraId="5F28C265" w14:textId="77777777" w:rsidR="00C57897" w:rsidRDefault="00000000">
      <w:pPr>
        <w:pStyle w:val="afffffffff9"/>
        <w:rPr>
          <w:rFonts w:hint="eastAsia"/>
        </w:rPr>
      </w:pPr>
      <w:r>
        <w:rPr>
          <w:rFonts w:hAnsi="宋体" w:cs="宋体" w:hint="eastAsia"/>
          <w:szCs w:val="21"/>
        </w:rPr>
        <w:t>有条件的情况下，可配备具有相应执业资质的公共卫生医师、运动处方师、康复师、心理咨询师、中医师等</w:t>
      </w:r>
      <w:r>
        <w:rPr>
          <w:rFonts w:hint="eastAsia"/>
        </w:rPr>
        <w:t>。</w:t>
      </w:r>
    </w:p>
    <w:p w14:paraId="39B68990" w14:textId="77777777" w:rsidR="00C57897" w:rsidRDefault="00000000">
      <w:pPr>
        <w:pStyle w:val="afff5"/>
        <w:spacing w:before="156" w:after="156"/>
      </w:pPr>
      <w:r>
        <w:rPr>
          <w:rFonts w:hint="eastAsia"/>
        </w:rPr>
        <w:t>人员职责</w:t>
      </w:r>
    </w:p>
    <w:p w14:paraId="2AC8303B" w14:textId="77777777" w:rsidR="00C57897" w:rsidRDefault="00000000">
      <w:pPr>
        <w:pStyle w:val="afffffffff9"/>
        <w:rPr>
          <w:rFonts w:hint="eastAsia"/>
        </w:rPr>
      </w:pPr>
      <w:r>
        <w:rPr>
          <w:rFonts w:hint="eastAsia"/>
        </w:rPr>
        <w:lastRenderedPageBreak/>
        <w:t>专科医生为服务对象提供问诊、疾病筛查、制定诊疗方案、体检报告的解读、转诊等服务。</w:t>
      </w:r>
    </w:p>
    <w:p w14:paraId="5CEF15E2" w14:textId="77777777" w:rsidR="00C57897" w:rsidRDefault="00000000">
      <w:pPr>
        <w:pStyle w:val="afffffffff9"/>
        <w:rPr>
          <w:rFonts w:hint="eastAsia"/>
        </w:rPr>
      </w:pPr>
      <w:r>
        <w:rPr>
          <w:rFonts w:hint="eastAsia"/>
        </w:rPr>
        <w:t>护士负责生命体征的测量、数据上传，血标本的采集及检测。</w:t>
      </w:r>
    </w:p>
    <w:p w14:paraId="5B275FC2" w14:textId="77777777" w:rsidR="00C57897" w:rsidRDefault="00000000">
      <w:pPr>
        <w:pStyle w:val="afffffffff9"/>
        <w:rPr>
          <w:rFonts w:hint="eastAsia"/>
        </w:rPr>
      </w:pPr>
      <w:r>
        <w:rPr>
          <w:rFonts w:hint="eastAsia"/>
        </w:rPr>
        <w:t>其他人员协助医护人员为服务对象提供多学科综合支持服务。</w:t>
      </w:r>
    </w:p>
    <w:p w14:paraId="10917B75" w14:textId="77777777" w:rsidR="00C57897" w:rsidRDefault="00000000">
      <w:pPr>
        <w:pStyle w:val="afff4"/>
        <w:spacing w:before="156" w:after="156"/>
      </w:pPr>
      <w:r>
        <w:rPr>
          <w:rFonts w:hint="eastAsia"/>
        </w:rPr>
        <w:t>村医配备与职责要求</w:t>
      </w:r>
    </w:p>
    <w:p w14:paraId="3839F326" w14:textId="77777777" w:rsidR="00C57897" w:rsidRDefault="00000000">
      <w:pPr>
        <w:pStyle w:val="afffffb"/>
        <w:ind w:firstLine="420"/>
      </w:pPr>
      <w:r>
        <w:rPr>
          <w:rFonts w:hint="eastAsia"/>
        </w:rPr>
        <w:t>IVC</w:t>
      </w:r>
      <w:r>
        <w:rPr>
          <w:rFonts w:hint="eastAsia"/>
        </w:rPr>
        <w:t>应至少配备</w:t>
      </w:r>
      <w:r>
        <w:rPr>
          <w:rFonts w:hint="eastAsia"/>
        </w:rPr>
        <w:t>1</w:t>
      </w:r>
      <w:r>
        <w:rPr>
          <w:rFonts w:hint="eastAsia"/>
        </w:rPr>
        <w:t>名村医，负责构建</w:t>
      </w:r>
      <w:r>
        <w:rPr>
          <w:rFonts w:hint="eastAsia"/>
        </w:rPr>
        <w:t>VAFMU</w:t>
      </w:r>
      <w:r>
        <w:rPr>
          <w:rFonts w:hint="eastAsia"/>
        </w:rPr>
        <w:t>，服务内容包括档案建立、病情评估、血压血糖检测、心电图检查、跟踪随访、健康教育、线上管理、康复干预、体检报告的发放等。应根据开展的筛查、诊疗和管理的业务需求，定期参加继续教育，进行必要的专科化培训。</w:t>
      </w:r>
    </w:p>
    <w:p w14:paraId="2231C2C3" w14:textId="77777777" w:rsidR="00C57897" w:rsidRDefault="00000000">
      <w:pPr>
        <w:pStyle w:val="afff3"/>
        <w:spacing w:before="156" w:after="156"/>
      </w:pPr>
      <w:bookmarkStart w:id="111" w:name="_Toc11226"/>
      <w:r>
        <w:rPr>
          <w:rFonts w:hint="eastAsia"/>
        </w:rPr>
        <w:t>制度建设</w:t>
      </w:r>
      <w:bookmarkEnd w:id="111"/>
    </w:p>
    <w:p w14:paraId="6A097107" w14:textId="77777777" w:rsidR="00C57897" w:rsidRDefault="00000000">
      <w:pPr>
        <w:pStyle w:val="afffffb"/>
        <w:ind w:firstLine="420"/>
      </w:pPr>
      <w:r>
        <w:rPr>
          <w:rFonts w:hint="eastAsia"/>
        </w:rPr>
        <w:t>各项规章制度公开服务流程及服务承诺。制度包括但不限于：</w:t>
      </w:r>
    </w:p>
    <w:p w14:paraId="0742109C" w14:textId="77777777" w:rsidR="00C57897" w:rsidRDefault="00000000">
      <w:pPr>
        <w:pStyle w:val="afffffb"/>
        <w:ind w:firstLine="420"/>
      </w:pPr>
      <w:r>
        <w:rPr>
          <w:rFonts w:hint="eastAsia"/>
        </w:rPr>
        <w:t>——</w:t>
      </w:r>
      <w:r>
        <w:rPr>
          <w:rFonts w:hint="eastAsia"/>
        </w:rPr>
        <w:t>VAFMU</w:t>
      </w:r>
      <w:r>
        <w:rPr>
          <w:rFonts w:hint="eastAsia"/>
        </w:rPr>
        <w:t>工作制度；</w:t>
      </w:r>
    </w:p>
    <w:p w14:paraId="0C83D5D7" w14:textId="77777777" w:rsidR="00C57897" w:rsidRDefault="00000000">
      <w:pPr>
        <w:pStyle w:val="afffffb"/>
        <w:ind w:firstLine="420"/>
      </w:pPr>
      <w:r>
        <w:rPr>
          <w:rFonts w:hint="eastAsia"/>
        </w:rPr>
        <w:t>——双向转诊制度；</w:t>
      </w:r>
    </w:p>
    <w:p w14:paraId="38AF502E" w14:textId="77777777" w:rsidR="00C57897" w:rsidRDefault="00000000">
      <w:pPr>
        <w:pStyle w:val="afffffb"/>
        <w:ind w:firstLine="420"/>
      </w:pPr>
      <w:r>
        <w:rPr>
          <w:rFonts w:hint="eastAsia"/>
        </w:rPr>
        <w:t>——房颤筛查操作规范；</w:t>
      </w:r>
    </w:p>
    <w:p w14:paraId="38A3BB98" w14:textId="77777777" w:rsidR="00C57897" w:rsidRDefault="00000000">
      <w:pPr>
        <w:pStyle w:val="afffffb"/>
        <w:ind w:firstLine="420"/>
      </w:pPr>
      <w:r>
        <w:rPr>
          <w:rFonts w:hint="eastAsia"/>
        </w:rPr>
        <w:t>——房颤诊疗规范；</w:t>
      </w:r>
    </w:p>
    <w:p w14:paraId="7C60899C" w14:textId="77777777" w:rsidR="00C57897" w:rsidRDefault="00000000">
      <w:pPr>
        <w:pStyle w:val="afffffb"/>
        <w:ind w:firstLine="420"/>
      </w:pPr>
      <w:r>
        <w:rPr>
          <w:rFonts w:hint="eastAsia"/>
        </w:rPr>
        <w:t>——档案管理制度；</w:t>
      </w:r>
    </w:p>
    <w:p w14:paraId="1E8C2C3F" w14:textId="77777777" w:rsidR="00C57897" w:rsidRDefault="00000000">
      <w:pPr>
        <w:pStyle w:val="afffffb"/>
        <w:ind w:firstLine="420"/>
      </w:pPr>
      <w:r>
        <w:rPr>
          <w:rFonts w:hint="eastAsia"/>
        </w:rPr>
        <w:t>——绩效考核评价制度。</w:t>
      </w:r>
    </w:p>
    <w:p w14:paraId="028A290F" w14:textId="77777777" w:rsidR="00C57897" w:rsidRDefault="00000000">
      <w:pPr>
        <w:pStyle w:val="afff2"/>
        <w:spacing w:before="312" w:after="312"/>
      </w:pPr>
      <w:bookmarkStart w:id="112" w:name="_Toc15585"/>
      <w:bookmarkStart w:id="113" w:name="_Toc22498"/>
      <w:bookmarkStart w:id="114" w:name="_Toc29819"/>
      <w:bookmarkStart w:id="115" w:name="_Toc5700"/>
      <w:bookmarkStart w:id="116" w:name="_Toc20154"/>
      <w:bookmarkStart w:id="117" w:name="_Toc27915"/>
      <w:bookmarkStart w:id="118" w:name="_Toc22576"/>
      <w:r>
        <w:rPr>
          <w:rFonts w:hint="eastAsia"/>
        </w:rPr>
        <w:t>服务内容与要求</w:t>
      </w:r>
      <w:bookmarkEnd w:id="112"/>
      <w:bookmarkEnd w:id="113"/>
      <w:bookmarkEnd w:id="114"/>
      <w:bookmarkEnd w:id="115"/>
      <w:bookmarkEnd w:id="116"/>
      <w:bookmarkEnd w:id="117"/>
      <w:bookmarkEnd w:id="118"/>
    </w:p>
    <w:p w14:paraId="0955D275" w14:textId="77777777" w:rsidR="00C57897" w:rsidRDefault="00000000">
      <w:pPr>
        <w:pStyle w:val="afff3"/>
        <w:spacing w:before="156" w:after="156"/>
      </w:pPr>
      <w:bookmarkStart w:id="119" w:name="_Toc20906"/>
      <w:r>
        <w:rPr>
          <w:rFonts w:hint="eastAsia"/>
        </w:rPr>
        <w:t>服务对象</w:t>
      </w:r>
      <w:bookmarkEnd w:id="119"/>
    </w:p>
    <w:p w14:paraId="3C779A37" w14:textId="77777777" w:rsidR="00C57897" w:rsidRDefault="00000000">
      <w:pPr>
        <w:pStyle w:val="afffffb"/>
        <w:ind w:firstLine="420"/>
      </w:pPr>
      <w:r>
        <w:rPr>
          <w:rFonts w:hint="eastAsia"/>
        </w:rPr>
        <w:t>服务对象来源于基于老年人体检的系统性心电筛查和心血管症状就诊的机会性心电筛查确诊的房颤患者。</w:t>
      </w:r>
    </w:p>
    <w:p w14:paraId="5363F3EE" w14:textId="77777777" w:rsidR="00C57897" w:rsidRDefault="00000000">
      <w:pPr>
        <w:pStyle w:val="afff3"/>
        <w:spacing w:before="156" w:after="156"/>
      </w:pPr>
      <w:bookmarkStart w:id="120" w:name="_Toc15267"/>
      <w:r>
        <w:rPr>
          <w:rFonts w:hint="eastAsia"/>
        </w:rPr>
        <w:t>签约</w:t>
      </w:r>
      <w:bookmarkEnd w:id="120"/>
    </w:p>
    <w:p w14:paraId="3C91D8B6" w14:textId="77777777" w:rsidR="00C57897" w:rsidRDefault="00000000">
      <w:pPr>
        <w:pStyle w:val="afffffb"/>
        <w:ind w:firstLine="420"/>
      </w:pPr>
      <w:r>
        <w:rPr>
          <w:rFonts w:hint="eastAsia"/>
        </w:rPr>
        <w:t>对于确诊的房颤患者，宣教房颤危害，宜开展签约。</w:t>
      </w:r>
    </w:p>
    <w:p w14:paraId="4233A37F" w14:textId="77777777" w:rsidR="00C57897" w:rsidRDefault="00000000">
      <w:pPr>
        <w:pStyle w:val="afff3"/>
        <w:spacing w:before="156" w:after="156"/>
      </w:pPr>
      <w:bookmarkStart w:id="121" w:name="_Toc17649"/>
      <w:r>
        <w:rPr>
          <w:rFonts w:hint="eastAsia"/>
        </w:rPr>
        <w:t>基线调查</w:t>
      </w:r>
      <w:bookmarkEnd w:id="121"/>
    </w:p>
    <w:p w14:paraId="52140FC2" w14:textId="77777777" w:rsidR="00C57897" w:rsidRDefault="00000000">
      <w:pPr>
        <w:pStyle w:val="afffffb"/>
        <w:ind w:firstLine="420"/>
      </w:pPr>
      <w:r>
        <w:rPr>
          <w:rFonts w:hint="eastAsia"/>
        </w:rPr>
        <w:t xml:space="preserve">IVC </w:t>
      </w:r>
      <w:r>
        <w:rPr>
          <w:rFonts w:hint="eastAsia"/>
        </w:rPr>
        <w:t>应对服务对象开展基本情况调查，建立基层医疗健康档案，内容包括但不限于：</w:t>
      </w:r>
    </w:p>
    <w:p w14:paraId="66AD7066" w14:textId="77777777" w:rsidR="00C57897" w:rsidRDefault="00000000">
      <w:pPr>
        <w:pStyle w:val="afffffb"/>
        <w:ind w:firstLine="420"/>
      </w:pPr>
      <w:r>
        <w:rPr>
          <w:rFonts w:hint="eastAsia"/>
        </w:rPr>
        <w:t>——个人基本信息；</w:t>
      </w:r>
    </w:p>
    <w:p w14:paraId="26BDDA9D" w14:textId="77777777" w:rsidR="00C57897" w:rsidRDefault="00000000">
      <w:pPr>
        <w:pStyle w:val="afffffb"/>
        <w:ind w:firstLine="420"/>
      </w:pPr>
      <w:r>
        <w:rPr>
          <w:rFonts w:hint="eastAsia"/>
        </w:rPr>
        <w:t>——病史、病程、既往史、家族史、生活方式；</w:t>
      </w:r>
    </w:p>
    <w:p w14:paraId="5C787F8B" w14:textId="77777777" w:rsidR="00C57897" w:rsidRDefault="00000000">
      <w:pPr>
        <w:pStyle w:val="afffffb"/>
        <w:ind w:firstLine="420"/>
      </w:pPr>
      <w:r>
        <w:rPr>
          <w:rFonts w:hint="eastAsia"/>
        </w:rPr>
        <w:t>——体格检查；</w:t>
      </w:r>
    </w:p>
    <w:p w14:paraId="15C1CE6A" w14:textId="77777777" w:rsidR="00C57897" w:rsidRDefault="00000000">
      <w:pPr>
        <w:pStyle w:val="afffffb"/>
        <w:ind w:firstLine="420"/>
      </w:pPr>
      <w:r>
        <w:rPr>
          <w:rFonts w:hint="eastAsia"/>
        </w:rPr>
        <w:t>——辅助检查；</w:t>
      </w:r>
    </w:p>
    <w:p w14:paraId="471886F5" w14:textId="77777777" w:rsidR="00C57897" w:rsidRDefault="00000000">
      <w:pPr>
        <w:pStyle w:val="afffffb"/>
        <w:ind w:firstLine="420"/>
      </w:pPr>
      <w:r>
        <w:rPr>
          <w:rFonts w:hint="eastAsia"/>
        </w:rPr>
        <w:t>——并发症筛查；</w:t>
      </w:r>
    </w:p>
    <w:p w14:paraId="12FE45AA" w14:textId="77777777" w:rsidR="00C57897" w:rsidRDefault="00000000">
      <w:pPr>
        <w:pStyle w:val="afffffb"/>
        <w:ind w:firstLine="420"/>
      </w:pPr>
      <w:r>
        <w:rPr>
          <w:rFonts w:hint="eastAsia"/>
        </w:rPr>
        <w:t>——用药情况。</w:t>
      </w:r>
    </w:p>
    <w:p w14:paraId="3FC34A5F" w14:textId="77777777" w:rsidR="00C57897" w:rsidRDefault="00000000">
      <w:pPr>
        <w:pStyle w:val="afff3"/>
        <w:spacing w:before="156" w:after="156"/>
      </w:pPr>
      <w:bookmarkStart w:id="122" w:name="_Toc21194"/>
      <w:r>
        <w:rPr>
          <w:rFonts w:hint="eastAsia"/>
        </w:rPr>
        <w:t>风险评估</w:t>
      </w:r>
      <w:bookmarkEnd w:id="122"/>
    </w:p>
    <w:p w14:paraId="42090085" w14:textId="77777777" w:rsidR="00C57897" w:rsidRDefault="00000000">
      <w:pPr>
        <w:pStyle w:val="afffffffff7"/>
      </w:pPr>
      <w:r>
        <w:rPr>
          <w:rFonts w:hint="eastAsia"/>
        </w:rPr>
        <w:t>村医根据问诊情况和基本情况调查结果将服务对象进行总体评估。</w:t>
      </w:r>
    </w:p>
    <w:p w14:paraId="6E65B845" w14:textId="77777777" w:rsidR="00C57897" w:rsidRDefault="00000000">
      <w:pPr>
        <w:pStyle w:val="afffffffff7"/>
      </w:pPr>
      <w:r>
        <w:rPr>
          <w:rFonts w:hint="eastAsia"/>
        </w:rPr>
        <w:t>房颤患者应行纽约心功能分级评估，详见附录A.1。</w:t>
      </w:r>
    </w:p>
    <w:p w14:paraId="4F5B139F" w14:textId="77777777" w:rsidR="00C57897" w:rsidRDefault="00000000">
      <w:pPr>
        <w:pStyle w:val="afffffffff7"/>
      </w:pPr>
      <w:r>
        <w:rPr>
          <w:rFonts w:hint="eastAsia"/>
        </w:rPr>
        <w:t>高危患者应推荐超声心动图评估和NT-</w:t>
      </w:r>
      <w:proofErr w:type="spellStart"/>
      <w:r>
        <w:rPr>
          <w:rFonts w:hint="eastAsia"/>
        </w:rPr>
        <w:t>proBNP</w:t>
      </w:r>
      <w:proofErr w:type="spellEnd"/>
      <w:r>
        <w:rPr>
          <w:rFonts w:hint="eastAsia"/>
        </w:rPr>
        <w:t>检测。</w:t>
      </w:r>
    </w:p>
    <w:p w14:paraId="740C8B9B" w14:textId="77777777" w:rsidR="00C57897" w:rsidRDefault="00000000">
      <w:pPr>
        <w:pStyle w:val="afff3"/>
        <w:spacing w:before="156" w:after="156"/>
      </w:pPr>
      <w:bookmarkStart w:id="123" w:name="_Toc28064"/>
      <w:r>
        <w:rPr>
          <w:rFonts w:hint="eastAsia"/>
        </w:rPr>
        <w:t>健康教育，制定管理计划</w:t>
      </w:r>
      <w:bookmarkEnd w:id="123"/>
    </w:p>
    <w:p w14:paraId="2054B923" w14:textId="77777777" w:rsidR="00C57897" w:rsidRDefault="00000000">
      <w:pPr>
        <w:pStyle w:val="afff4"/>
        <w:spacing w:before="156" w:after="156"/>
      </w:pPr>
      <w:r>
        <w:rPr>
          <w:rFonts w:hint="eastAsia"/>
        </w:rPr>
        <w:lastRenderedPageBreak/>
        <w:t>抗凝治疗</w:t>
      </w:r>
    </w:p>
    <w:p w14:paraId="6D4F490E" w14:textId="77777777" w:rsidR="00C57897" w:rsidRDefault="00000000">
      <w:pPr>
        <w:pStyle w:val="affffffffffff1"/>
        <w:ind w:firstLine="420"/>
        <w:rPr>
          <w:szCs w:val="21"/>
        </w:rPr>
      </w:pPr>
      <w:r>
        <w:rPr>
          <w:rFonts w:hint="eastAsia"/>
        </w:rPr>
        <w:t>启动抗凝治疗前，需在CDMC指导下先进行栓塞风险评估，评估表见附录A.2；如需启动抗凝治疗，要再进行出血风险评估，评估表见附录B。心房颤动抗凝流程见附录C。</w:t>
      </w:r>
    </w:p>
    <w:p w14:paraId="15B29A05" w14:textId="77777777" w:rsidR="00C57897" w:rsidRDefault="00000000">
      <w:pPr>
        <w:pStyle w:val="afff4"/>
        <w:spacing w:before="156" w:after="156"/>
        <w:rPr>
          <w:rFonts w:eastAsia="宋体"/>
        </w:rPr>
      </w:pPr>
      <w:r>
        <w:rPr>
          <w:rFonts w:hint="eastAsia"/>
        </w:rPr>
        <w:t>症状控制</w:t>
      </w:r>
    </w:p>
    <w:p w14:paraId="7FCB7613" w14:textId="77777777" w:rsidR="00C57897" w:rsidRDefault="00000000">
      <w:pPr>
        <w:pStyle w:val="afffffffff6"/>
      </w:pPr>
      <w:r>
        <w:rPr>
          <w:rFonts w:hint="eastAsia"/>
        </w:rPr>
        <w:t>节律控制方法，包括药物治疗、至上级医院接受心脏电复律或导管消融等。</w:t>
      </w:r>
    </w:p>
    <w:p w14:paraId="3B7DA2F3" w14:textId="77777777" w:rsidR="00C57897" w:rsidRDefault="00000000">
      <w:pPr>
        <w:pStyle w:val="afffffffff6"/>
      </w:pPr>
      <w:r>
        <w:rPr>
          <w:rFonts w:hint="eastAsia"/>
        </w:rPr>
        <w:t>心室率控制法，包括紧急和长期的心室率控制。</w:t>
      </w:r>
    </w:p>
    <w:p w14:paraId="5DE11B6B" w14:textId="1C45538A" w:rsidR="00C57897" w:rsidRDefault="00000000" w:rsidP="005630BC">
      <w:pPr>
        <w:pStyle w:val="afa"/>
      </w:pPr>
      <w:r>
        <w:rPr>
          <w:rFonts w:hint="eastAsia"/>
        </w:rPr>
        <w:t>对于需要紧急控制心室率的房颤患者，首要目标是稳定血流动力学和改善症状，同时进一步评估心室率增快的病因，根据患者病情选择合适的药物。</w:t>
      </w:r>
    </w:p>
    <w:p w14:paraId="1FE5BB3A" w14:textId="68E5A23C" w:rsidR="00C57897" w:rsidRDefault="00000000" w:rsidP="005630BC">
      <w:pPr>
        <w:pStyle w:val="afa"/>
      </w:pPr>
      <w:r>
        <w:rPr>
          <w:rFonts w:hint="eastAsia"/>
        </w:rPr>
        <w:t>长期心室率控制的方法，包括药物治疗，至上级医院接受房室结消融结合永久性心脏起搏器的植入。</w:t>
      </w:r>
    </w:p>
    <w:p w14:paraId="4B4C745D" w14:textId="77777777" w:rsidR="00C57897" w:rsidRDefault="00000000">
      <w:pPr>
        <w:pStyle w:val="afff4"/>
        <w:spacing w:before="156" w:after="156"/>
      </w:pPr>
      <w:r>
        <w:rPr>
          <w:rFonts w:hint="eastAsia"/>
        </w:rPr>
        <w:t>共病诊治</w:t>
      </w:r>
    </w:p>
    <w:p w14:paraId="4F18FAE3" w14:textId="77777777" w:rsidR="00C57897" w:rsidRDefault="00000000">
      <w:pPr>
        <w:pStyle w:val="afffffb"/>
        <w:ind w:firstLine="420"/>
        <w:rPr>
          <w:rFonts w:ascii="宋体"/>
        </w:rPr>
      </w:pPr>
      <w:r>
        <w:rPr>
          <w:rFonts w:ascii="宋体" w:hint="eastAsia"/>
        </w:rPr>
        <w:t>房颤患者常伴有高血压、心力衰竭、糖尿病、阻塞型睡眠呼吸暂停、肥胖等多种共病，应从整体上把握综合管理原则。在控制基础疾病的同时，结合房颤本身的治疗需求，规范抗凝、防治血栓、控制危险因素，并根据最新指南制定个体化方案，降低心血管不良事件风险，减少房颤复发，提高治疗效果。</w:t>
      </w:r>
    </w:p>
    <w:p w14:paraId="0C5DADE9" w14:textId="77777777" w:rsidR="00C57897" w:rsidRDefault="00000000">
      <w:pPr>
        <w:pStyle w:val="afff4"/>
        <w:spacing w:before="156" w:after="156"/>
      </w:pPr>
      <w:r>
        <w:rPr>
          <w:rFonts w:hint="eastAsia"/>
        </w:rPr>
        <w:t>饮食指导</w:t>
      </w:r>
    </w:p>
    <w:p w14:paraId="00E57626" w14:textId="77777777" w:rsidR="00C57897" w:rsidRDefault="00000000">
      <w:pPr>
        <w:pStyle w:val="afffffb"/>
        <w:ind w:firstLine="420"/>
      </w:pPr>
      <w:r>
        <w:rPr>
          <w:rFonts w:hint="eastAsia"/>
        </w:rPr>
        <w:t>应建议患者保持健康的饮食习惯，采取“低脂肪、低热量、低胆固醇”的合理饮食结构，多食新鲜蔬菜水果和优质蛋白，戒烟限酒，避免高盐、高脂及刺激性食物；若服用华法林，应遵医嘱保持规律饮食，避免过量摄入富含维生素</w:t>
      </w:r>
      <w:r>
        <w:rPr>
          <w:rFonts w:hint="eastAsia"/>
        </w:rPr>
        <w:t>K</w:t>
      </w:r>
      <w:r>
        <w:rPr>
          <w:rFonts w:hint="eastAsia"/>
        </w:rPr>
        <w:t>的食物。</w:t>
      </w:r>
    </w:p>
    <w:p w14:paraId="7DF2539D" w14:textId="77777777" w:rsidR="00C57897" w:rsidRDefault="00000000">
      <w:pPr>
        <w:pStyle w:val="afff4"/>
        <w:spacing w:before="156" w:after="156"/>
      </w:pPr>
      <w:r>
        <w:rPr>
          <w:rFonts w:hint="eastAsia"/>
        </w:rPr>
        <w:t>运动康复</w:t>
      </w:r>
    </w:p>
    <w:p w14:paraId="547E96A3" w14:textId="77777777" w:rsidR="00C57897" w:rsidRDefault="00000000">
      <w:pPr>
        <w:pStyle w:val="afffffb"/>
        <w:ind w:firstLine="420"/>
      </w:pPr>
      <w:r>
        <w:rPr>
          <w:rFonts w:hint="eastAsia"/>
        </w:rPr>
        <w:t>宜采取规律适度运动，避免过度耐力运动，宜采取瑜伽、太极、走路或短距离慢跑等运动方式。</w:t>
      </w:r>
    </w:p>
    <w:p w14:paraId="1765C01D" w14:textId="77777777" w:rsidR="00C57897" w:rsidRDefault="00000000">
      <w:pPr>
        <w:pStyle w:val="afff3"/>
        <w:spacing w:before="156" w:after="156"/>
      </w:pPr>
      <w:bookmarkStart w:id="124" w:name="_Toc19176"/>
      <w:r>
        <w:rPr>
          <w:rFonts w:hint="eastAsia"/>
        </w:rPr>
        <w:t>跟踪随访</w:t>
      </w:r>
      <w:bookmarkEnd w:id="124"/>
    </w:p>
    <w:p w14:paraId="3587C44B" w14:textId="77777777" w:rsidR="00C57897" w:rsidRDefault="00000000">
      <w:pPr>
        <w:pStyle w:val="afffffffff7"/>
      </w:pPr>
      <w:r>
        <w:rPr>
          <w:rFonts w:hint="eastAsia"/>
        </w:rPr>
        <w:t>宜在CDMC的指导下根据服务对象的病情开展个体化的跟踪随访，协助服务对象使用居家健康自测应用App，进行智能和穿戴设备数据上传，查看个人健康指标。</w:t>
      </w:r>
    </w:p>
    <w:p w14:paraId="34824E15" w14:textId="77777777" w:rsidR="00C57897" w:rsidRDefault="00000000">
      <w:pPr>
        <w:pStyle w:val="afffffffff7"/>
      </w:pPr>
      <w:r>
        <w:rPr>
          <w:rFonts w:hint="eastAsia"/>
        </w:rPr>
        <w:t>应根据管理计划中的随访时间，按时对服务对象进行跟踪随访，随访内容包括服务对象检查结果和自我管理情况。</w:t>
      </w:r>
    </w:p>
    <w:p w14:paraId="05FA577F" w14:textId="77777777" w:rsidR="00C57897" w:rsidRDefault="00000000">
      <w:pPr>
        <w:pStyle w:val="afffffffff7"/>
      </w:pPr>
      <w:r>
        <w:rPr>
          <w:rFonts w:hint="eastAsia"/>
        </w:rPr>
        <w:t>跟踪随访方式包括但不限于门诊、家庭访视、电话、网络，其中应以门诊随访为主。</w:t>
      </w:r>
    </w:p>
    <w:p w14:paraId="6FFB4AC5" w14:textId="77777777" w:rsidR="00C57897" w:rsidRDefault="00000000">
      <w:pPr>
        <w:pStyle w:val="afffffffff7"/>
      </w:pPr>
      <w:r>
        <w:rPr>
          <w:rFonts w:hint="eastAsia"/>
        </w:rPr>
        <w:t>对未能按随访计划时间接受随访的服务对象，应主动联系，确保跟踪随访计划的延续；对于特殊情况不能按时门诊随访的服务对象，应电话随访，必要时入户随访。</w:t>
      </w:r>
    </w:p>
    <w:p w14:paraId="16706B25" w14:textId="77777777" w:rsidR="00C57897" w:rsidRDefault="00000000">
      <w:pPr>
        <w:pStyle w:val="afffffffff7"/>
      </w:pPr>
      <w:r>
        <w:rPr>
          <w:rFonts w:hint="eastAsia"/>
        </w:rPr>
        <w:t>在随访过程中依据AI智慧应用，通过说话语音评测认知障碍或心功能不全，面部特征识别服务对象出现异常监测数据，应及时分析处理，并结合患者病情提供正确指导意见，记录在案。</w:t>
      </w:r>
    </w:p>
    <w:p w14:paraId="71CB1C6A" w14:textId="77777777" w:rsidR="00C57897" w:rsidRDefault="00000000">
      <w:pPr>
        <w:pStyle w:val="afff8"/>
        <w:numPr>
          <w:ilvl w:val="0"/>
          <w:numId w:val="0"/>
        </w:numPr>
        <w:ind w:left="726" w:hanging="363"/>
      </w:pPr>
      <w:r>
        <w:rPr>
          <w:rFonts w:ascii="黑体" w:eastAsia="黑体" w:hint="eastAsia"/>
        </w:rPr>
        <w:t>注：</w:t>
      </w:r>
      <w:r>
        <w:rPr>
          <w:rFonts w:hint="eastAsia"/>
        </w:rPr>
        <w:t>房颤高危人群（房颤风险评估参见附录A）建议其每月1次面对面随访；房颤患者，病情控制满意者每3个月随访1次，病情控制不满意者，2周内增加1次随访，每月至少2次面对面随访；特殊情况(药物调整期等)酌情增加随访频次。</w:t>
      </w:r>
    </w:p>
    <w:p w14:paraId="180E14A2" w14:textId="77777777" w:rsidR="00C57897" w:rsidRDefault="00000000">
      <w:pPr>
        <w:pStyle w:val="afff3"/>
        <w:spacing w:before="156" w:after="156"/>
      </w:pPr>
      <w:bookmarkStart w:id="125" w:name="_Toc30946"/>
      <w:r>
        <w:rPr>
          <w:rFonts w:hint="eastAsia"/>
        </w:rPr>
        <w:t>效果评估</w:t>
      </w:r>
      <w:bookmarkEnd w:id="125"/>
    </w:p>
    <w:p w14:paraId="6F3A43B8" w14:textId="77777777" w:rsidR="00C57897" w:rsidRDefault="00000000">
      <w:pPr>
        <w:pStyle w:val="afffffffff7"/>
      </w:pPr>
      <w:r>
        <w:rPr>
          <w:rFonts w:hint="eastAsia"/>
        </w:rPr>
        <w:t>在随访中根据跟踪随访结果对服务对象进行动态评估。</w:t>
      </w:r>
    </w:p>
    <w:p w14:paraId="2944E4E1" w14:textId="77777777" w:rsidR="00C57897" w:rsidRDefault="00000000">
      <w:pPr>
        <w:pStyle w:val="afffffffff7"/>
      </w:pPr>
      <w:r>
        <w:rPr>
          <w:rFonts w:hint="eastAsia"/>
        </w:rPr>
        <w:t>根据评估状况，团队人员适当调整服务对象的阶段管理目标和管理计划。</w:t>
      </w:r>
    </w:p>
    <w:p w14:paraId="530D491B" w14:textId="77777777" w:rsidR="00C57897" w:rsidRDefault="00000000">
      <w:pPr>
        <w:pStyle w:val="afffffffff7"/>
      </w:pPr>
      <w:r>
        <w:rPr>
          <w:rFonts w:hint="eastAsia"/>
        </w:rPr>
        <w:lastRenderedPageBreak/>
        <w:t>服务对象在管理过程中，如出现因本院条件限制而无法解决的急症、重症等情况时，应立即转入上级医院治疗，并于2周内主动随访评估。</w:t>
      </w:r>
    </w:p>
    <w:p w14:paraId="3FBA6195" w14:textId="77777777" w:rsidR="00C57897" w:rsidRDefault="00000000">
      <w:pPr>
        <w:pStyle w:val="afff3"/>
        <w:spacing w:before="156" w:after="156"/>
      </w:pPr>
      <w:bookmarkStart w:id="126" w:name="_Toc28656"/>
      <w:r>
        <w:rPr>
          <w:rFonts w:hint="eastAsia"/>
        </w:rPr>
        <w:t>预警处置</w:t>
      </w:r>
      <w:bookmarkEnd w:id="126"/>
    </w:p>
    <w:p w14:paraId="6C3E639F" w14:textId="77777777" w:rsidR="00C57897" w:rsidRDefault="00000000">
      <w:pPr>
        <w:pStyle w:val="afffffffff7"/>
      </w:pPr>
      <w:r>
        <w:rPr>
          <w:rFonts w:hint="eastAsia"/>
        </w:rPr>
        <w:t>当高危患者出现症状或设备预警时，患者可至村卫生室就诊或村医入户，村医评估患者病情，并给予适当诊疗。</w:t>
      </w:r>
    </w:p>
    <w:p w14:paraId="3080CA71" w14:textId="77777777" w:rsidR="00C57897" w:rsidRDefault="00000000">
      <w:pPr>
        <w:pStyle w:val="afffffffff7"/>
      </w:pPr>
      <w:r>
        <w:rPr>
          <w:rFonts w:hint="eastAsia"/>
        </w:rPr>
        <w:t>村医诊疗存在困难时，应发起远程会诊，可选多位专家同时在线，并进行音视频、检验检查结果等信息传输，由CDMC的房颤专家决定处置措施</w:t>
      </w:r>
      <w:bookmarkStart w:id="127" w:name="_Toc24257"/>
      <w:bookmarkStart w:id="128" w:name="OLE_LINK1"/>
    </w:p>
    <w:p w14:paraId="57E3184E" w14:textId="77777777" w:rsidR="00C57897" w:rsidRDefault="00000000">
      <w:pPr>
        <w:pStyle w:val="afff2"/>
        <w:spacing w:before="312" w:after="312"/>
      </w:pPr>
      <w:bookmarkStart w:id="129" w:name="_Toc15404"/>
      <w:bookmarkStart w:id="130" w:name="_Toc2032"/>
      <w:bookmarkStart w:id="131" w:name="_Toc20613"/>
      <w:bookmarkStart w:id="132" w:name="_Toc25008"/>
      <w:bookmarkStart w:id="133" w:name="_Toc10621"/>
      <w:bookmarkStart w:id="134" w:name="_Toc23808"/>
      <w:bookmarkStart w:id="135" w:name="_Toc9043"/>
      <w:r>
        <w:rPr>
          <w:rFonts w:hint="eastAsia"/>
        </w:rPr>
        <w:t>服务流程</w:t>
      </w:r>
      <w:bookmarkEnd w:id="127"/>
      <w:bookmarkEnd w:id="128"/>
      <w:bookmarkEnd w:id="129"/>
      <w:bookmarkEnd w:id="130"/>
      <w:bookmarkEnd w:id="131"/>
      <w:bookmarkEnd w:id="132"/>
      <w:bookmarkEnd w:id="133"/>
      <w:bookmarkEnd w:id="134"/>
      <w:bookmarkEnd w:id="135"/>
    </w:p>
    <w:p w14:paraId="3E285E93" w14:textId="77777777" w:rsidR="00C57897" w:rsidRDefault="00000000">
      <w:pPr>
        <w:pStyle w:val="afffffb"/>
        <w:ind w:firstLine="420"/>
      </w:pPr>
      <w:r>
        <w:rPr>
          <w:rFonts w:hint="eastAsia"/>
        </w:rPr>
        <w:t>IVC</w:t>
      </w:r>
      <w:r>
        <w:rPr>
          <w:rFonts w:hint="eastAsia"/>
        </w:rPr>
        <w:t>的老年人心房颤动服务流程如图</w:t>
      </w:r>
      <w:r>
        <w:rPr>
          <w:rFonts w:hint="eastAsia"/>
        </w:rPr>
        <w:t>1</w:t>
      </w:r>
      <w:r>
        <w:rPr>
          <w:rFonts w:hint="eastAsia"/>
        </w:rPr>
        <w:t>所示。</w:t>
      </w:r>
    </w:p>
    <w:p w14:paraId="5F1D7FC4" w14:textId="77777777" w:rsidR="00C57897" w:rsidRDefault="00000000">
      <w:pPr>
        <w:pStyle w:val="affffffffffff1"/>
        <w:ind w:firstLineChars="0" w:firstLine="0"/>
      </w:pPr>
      <w:r>
        <w:rPr>
          <w:rFonts w:hint="eastAsia"/>
          <w:noProof/>
        </w:rPr>
        <w:drawing>
          <wp:inline distT="0" distB="0" distL="114300" distR="114300" wp14:anchorId="1518A81E" wp14:editId="6DF63E0B">
            <wp:extent cx="5590540" cy="5413375"/>
            <wp:effectExtent l="0" t="0" r="10160" b="9525"/>
            <wp:docPr id="58" name="图片 58" descr="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流程图"/>
                    <pic:cNvPicPr>
                      <a:picLocks noChangeAspect="1"/>
                    </pic:cNvPicPr>
                  </pic:nvPicPr>
                  <pic:blipFill>
                    <a:blip r:embed="rId16"/>
                    <a:stretch>
                      <a:fillRect/>
                    </a:stretch>
                  </pic:blipFill>
                  <pic:spPr>
                    <a:xfrm>
                      <a:off x="0" y="0"/>
                      <a:ext cx="5590540" cy="5413375"/>
                    </a:xfrm>
                    <a:prstGeom prst="rect">
                      <a:avLst/>
                    </a:prstGeom>
                  </pic:spPr>
                </pic:pic>
              </a:graphicData>
            </a:graphic>
          </wp:inline>
        </w:drawing>
      </w:r>
    </w:p>
    <w:p w14:paraId="09BB6B55" w14:textId="77777777" w:rsidR="00C57897" w:rsidRDefault="00000000">
      <w:pPr>
        <w:pStyle w:val="afff8"/>
        <w:numPr>
          <w:ilvl w:val="0"/>
          <w:numId w:val="0"/>
        </w:numPr>
        <w:ind w:left="726" w:hanging="363"/>
      </w:pPr>
      <w:r>
        <w:rPr>
          <w:rFonts w:ascii="黑体" w:eastAsia="黑体" w:hint="eastAsia"/>
        </w:rPr>
        <w:t>注：</w:t>
      </w:r>
      <w:r>
        <w:rPr>
          <w:rFonts w:hint="eastAsia"/>
        </w:rPr>
        <w:t>数字诊疗设备包推荐智能手表/手环、数字血压计（必要时）、数字血糖仪（必要时）。</w:t>
      </w:r>
    </w:p>
    <w:p w14:paraId="76114948" w14:textId="2B071FF0" w:rsidR="00C57897" w:rsidRDefault="00000000" w:rsidP="005630BC">
      <w:pPr>
        <w:pStyle w:val="aff2"/>
        <w:spacing w:before="156" w:after="156"/>
      </w:pPr>
      <w:r>
        <w:rPr>
          <w:rFonts w:hint="eastAsia"/>
        </w:rPr>
        <w:t>智慧化村卫生室老年人心房颤动服务流程图</w:t>
      </w:r>
    </w:p>
    <w:p w14:paraId="10355236" w14:textId="77777777" w:rsidR="00C57897" w:rsidRDefault="00000000">
      <w:pPr>
        <w:pStyle w:val="afff2"/>
        <w:spacing w:before="312" w:after="312"/>
      </w:pPr>
      <w:bookmarkStart w:id="136" w:name="_Toc13953"/>
      <w:bookmarkStart w:id="137" w:name="_Toc32192"/>
      <w:bookmarkStart w:id="138" w:name="_Toc13720"/>
      <w:bookmarkStart w:id="139" w:name="_Toc17268"/>
      <w:bookmarkStart w:id="140" w:name="_Toc15413"/>
      <w:bookmarkStart w:id="141" w:name="_Toc4929"/>
      <w:bookmarkStart w:id="142" w:name="_Toc22788"/>
      <w:bookmarkStart w:id="143" w:name="_Toc22492"/>
      <w:r>
        <w:rPr>
          <w:rFonts w:hint="eastAsia"/>
        </w:rPr>
        <w:lastRenderedPageBreak/>
        <w:t>评价与改进</w:t>
      </w:r>
      <w:bookmarkEnd w:id="136"/>
      <w:bookmarkEnd w:id="137"/>
      <w:bookmarkEnd w:id="138"/>
      <w:bookmarkEnd w:id="139"/>
      <w:bookmarkEnd w:id="140"/>
      <w:bookmarkEnd w:id="141"/>
      <w:bookmarkEnd w:id="142"/>
      <w:bookmarkEnd w:id="143"/>
    </w:p>
    <w:p w14:paraId="689F8941" w14:textId="77777777" w:rsidR="00C57897" w:rsidRDefault="00000000">
      <w:pPr>
        <w:pStyle w:val="afffffffff4"/>
      </w:pPr>
      <w:r>
        <w:rPr>
          <w:rFonts w:hint="eastAsia"/>
        </w:rPr>
        <w:t>IVC应定期进行自我考核评价，考核内容包括但不限于：</w:t>
      </w:r>
    </w:p>
    <w:p w14:paraId="4B615FD3" w14:textId="77777777" w:rsidR="00C57897" w:rsidRDefault="00000000">
      <w:pPr>
        <w:pStyle w:val="afffa"/>
        <w:tabs>
          <w:tab w:val="left" w:pos="854"/>
        </w:tabs>
        <w:rPr>
          <w:rFonts w:hint="eastAsia"/>
        </w:rPr>
      </w:pPr>
      <w:r>
        <w:rPr>
          <w:rFonts w:hint="eastAsia"/>
        </w:rPr>
        <w:t>员工履职情况；</w:t>
      </w:r>
    </w:p>
    <w:p w14:paraId="71A5F9FD" w14:textId="77777777" w:rsidR="00C57897" w:rsidRDefault="00000000">
      <w:pPr>
        <w:pStyle w:val="afffa"/>
        <w:tabs>
          <w:tab w:val="left" w:pos="854"/>
        </w:tabs>
        <w:rPr>
          <w:rFonts w:hint="eastAsia"/>
        </w:rPr>
      </w:pPr>
      <w:r>
        <w:rPr>
          <w:rFonts w:hint="eastAsia"/>
        </w:rPr>
        <w:t>档案信息规范情况；</w:t>
      </w:r>
    </w:p>
    <w:p w14:paraId="07746509" w14:textId="77777777" w:rsidR="00C57897" w:rsidRDefault="00000000">
      <w:pPr>
        <w:pStyle w:val="afffa"/>
        <w:tabs>
          <w:tab w:val="left" w:pos="854"/>
        </w:tabs>
        <w:rPr>
          <w:rFonts w:hint="eastAsia"/>
        </w:rPr>
      </w:pPr>
      <w:r>
        <w:rPr>
          <w:rFonts w:hint="eastAsia"/>
        </w:rPr>
        <w:t>服务对象对房颤危害的知晓率；</w:t>
      </w:r>
    </w:p>
    <w:p w14:paraId="1754C325" w14:textId="77777777" w:rsidR="00C57897" w:rsidRDefault="00000000">
      <w:pPr>
        <w:pStyle w:val="afffa"/>
        <w:tabs>
          <w:tab w:val="left" w:pos="854"/>
        </w:tabs>
        <w:rPr>
          <w:rFonts w:hint="eastAsia"/>
        </w:rPr>
      </w:pPr>
      <w:r>
        <w:rPr>
          <w:rFonts w:hint="eastAsia"/>
        </w:rPr>
        <w:t>服务对象规范用药情况；</w:t>
      </w:r>
    </w:p>
    <w:p w14:paraId="29CF10C0" w14:textId="77777777" w:rsidR="00C57897" w:rsidRDefault="00000000">
      <w:pPr>
        <w:pStyle w:val="afffa"/>
        <w:tabs>
          <w:tab w:val="left" w:pos="854"/>
        </w:tabs>
        <w:rPr>
          <w:rFonts w:hint="eastAsia"/>
        </w:rPr>
      </w:pPr>
      <w:r>
        <w:rPr>
          <w:rFonts w:hint="eastAsia"/>
        </w:rPr>
        <w:t>服务对象症状控制情况；</w:t>
      </w:r>
    </w:p>
    <w:p w14:paraId="07C252F8" w14:textId="77777777" w:rsidR="00C57897" w:rsidRDefault="00000000">
      <w:pPr>
        <w:pStyle w:val="afffa"/>
        <w:tabs>
          <w:tab w:val="left" w:pos="854"/>
        </w:tabs>
        <w:rPr>
          <w:rFonts w:hint="eastAsia"/>
        </w:rPr>
      </w:pPr>
      <w:r>
        <w:rPr>
          <w:rFonts w:hint="eastAsia"/>
        </w:rPr>
        <w:t>服务对象满意度。</w:t>
      </w:r>
    </w:p>
    <w:p w14:paraId="44F5B6EE" w14:textId="77777777" w:rsidR="00C57897" w:rsidRDefault="00000000">
      <w:pPr>
        <w:pStyle w:val="afffffffff4"/>
      </w:pPr>
      <w:r>
        <w:rPr>
          <w:rFonts w:hint="eastAsia"/>
        </w:rPr>
        <w:t>IVC 针对评价发现的问题，应采取措施进行改进。</w:t>
      </w:r>
    </w:p>
    <w:p w14:paraId="2177A334" w14:textId="77777777" w:rsidR="00C57897" w:rsidRDefault="00C57897" w:rsidP="005630BC">
      <w:pPr>
        <w:pStyle w:val="afffffb"/>
        <w:ind w:firstLine="420"/>
      </w:pPr>
    </w:p>
    <w:p w14:paraId="05BCB419" w14:textId="77777777" w:rsidR="00C57897" w:rsidRDefault="00C57897">
      <w:pPr>
        <w:pStyle w:val="afffffb"/>
        <w:ind w:firstLine="420"/>
      </w:pPr>
    </w:p>
    <w:p w14:paraId="3355CB05" w14:textId="77777777" w:rsidR="00C57897" w:rsidRDefault="00C57897">
      <w:pPr>
        <w:pStyle w:val="afffffb"/>
        <w:ind w:firstLine="420"/>
      </w:pPr>
    </w:p>
    <w:p w14:paraId="7D5A5189" w14:textId="77777777" w:rsidR="00C57897" w:rsidRDefault="00C57897">
      <w:pPr>
        <w:pStyle w:val="afffffb"/>
        <w:ind w:firstLine="420"/>
      </w:pPr>
    </w:p>
    <w:p w14:paraId="0CF6E2FE" w14:textId="77777777" w:rsidR="00C57897" w:rsidRDefault="00C57897">
      <w:pPr>
        <w:pStyle w:val="afffffb"/>
        <w:ind w:firstLine="420"/>
      </w:pPr>
    </w:p>
    <w:p w14:paraId="766EE53D" w14:textId="77777777" w:rsidR="00C57897" w:rsidRDefault="00C57897">
      <w:pPr>
        <w:pStyle w:val="afffffb"/>
        <w:ind w:firstLine="420"/>
      </w:pPr>
    </w:p>
    <w:p w14:paraId="175D537E" w14:textId="77777777" w:rsidR="00C57897" w:rsidRDefault="00C57897">
      <w:pPr>
        <w:pStyle w:val="afffffb"/>
        <w:ind w:firstLine="420"/>
      </w:pPr>
    </w:p>
    <w:p w14:paraId="7258C5D6" w14:textId="77777777" w:rsidR="00C57897" w:rsidRDefault="00C57897">
      <w:pPr>
        <w:pStyle w:val="afffffb"/>
        <w:ind w:firstLine="420"/>
      </w:pPr>
    </w:p>
    <w:p w14:paraId="52AAA45E" w14:textId="77777777" w:rsidR="00C57897" w:rsidRDefault="00C57897">
      <w:pPr>
        <w:pStyle w:val="afffffb"/>
        <w:ind w:firstLine="420"/>
      </w:pPr>
    </w:p>
    <w:p w14:paraId="77708D47" w14:textId="77777777" w:rsidR="00C57897" w:rsidRDefault="00C57897">
      <w:pPr>
        <w:pStyle w:val="afffffb"/>
        <w:ind w:firstLine="420"/>
      </w:pPr>
    </w:p>
    <w:p w14:paraId="33E8C28C" w14:textId="77777777" w:rsidR="00C57897" w:rsidRDefault="00C57897">
      <w:pPr>
        <w:pStyle w:val="afffffb"/>
        <w:ind w:firstLine="420"/>
      </w:pPr>
    </w:p>
    <w:p w14:paraId="037C421D" w14:textId="77777777" w:rsidR="00C57897" w:rsidRDefault="00C57897">
      <w:pPr>
        <w:pStyle w:val="afffffb"/>
        <w:ind w:firstLine="420"/>
      </w:pPr>
    </w:p>
    <w:p w14:paraId="5101106D" w14:textId="77777777" w:rsidR="00C57897" w:rsidRDefault="00C57897">
      <w:pPr>
        <w:pStyle w:val="afffffb"/>
        <w:ind w:firstLine="420"/>
      </w:pPr>
    </w:p>
    <w:p w14:paraId="30E000C9" w14:textId="77777777" w:rsidR="00C57897" w:rsidRDefault="00C57897">
      <w:pPr>
        <w:pStyle w:val="afffffb"/>
        <w:ind w:firstLine="420"/>
      </w:pPr>
    </w:p>
    <w:p w14:paraId="1C8AFB09" w14:textId="77777777" w:rsidR="00C57897" w:rsidRDefault="00C57897">
      <w:pPr>
        <w:pStyle w:val="afffffb"/>
        <w:ind w:firstLine="420"/>
      </w:pPr>
    </w:p>
    <w:p w14:paraId="1ACD3DD9" w14:textId="77777777" w:rsidR="00C57897" w:rsidRDefault="00C57897">
      <w:pPr>
        <w:pStyle w:val="afffffb"/>
        <w:ind w:firstLine="420"/>
      </w:pPr>
    </w:p>
    <w:p w14:paraId="4ECA5C70" w14:textId="77777777" w:rsidR="00C57897" w:rsidRDefault="00C57897">
      <w:pPr>
        <w:pStyle w:val="afffffb"/>
        <w:ind w:firstLine="420"/>
      </w:pPr>
    </w:p>
    <w:p w14:paraId="44490DC7" w14:textId="77777777" w:rsidR="00C57897" w:rsidRDefault="00C57897">
      <w:pPr>
        <w:pStyle w:val="afffffb"/>
        <w:ind w:firstLine="420"/>
      </w:pPr>
    </w:p>
    <w:p w14:paraId="41A26402" w14:textId="77777777" w:rsidR="00C57897" w:rsidRDefault="00C57897">
      <w:pPr>
        <w:pStyle w:val="afffffb"/>
        <w:ind w:firstLine="420"/>
      </w:pPr>
    </w:p>
    <w:p w14:paraId="0DE37CF7" w14:textId="77777777" w:rsidR="00C57897" w:rsidRDefault="00C57897">
      <w:pPr>
        <w:pStyle w:val="afffffb"/>
        <w:ind w:firstLine="420"/>
      </w:pPr>
    </w:p>
    <w:p w14:paraId="6B3DDA35" w14:textId="77777777" w:rsidR="00C57897" w:rsidRDefault="00C57897">
      <w:pPr>
        <w:pStyle w:val="afffffb"/>
        <w:ind w:firstLine="420"/>
      </w:pPr>
    </w:p>
    <w:p w14:paraId="3EE91239" w14:textId="77777777" w:rsidR="00C57897" w:rsidRDefault="00C57897">
      <w:pPr>
        <w:pStyle w:val="afffffb"/>
        <w:ind w:firstLine="420"/>
      </w:pPr>
    </w:p>
    <w:p w14:paraId="0E6CEF00" w14:textId="77777777" w:rsidR="00C57897" w:rsidRDefault="00C57897">
      <w:pPr>
        <w:pStyle w:val="afffffb"/>
        <w:ind w:firstLine="420"/>
      </w:pPr>
    </w:p>
    <w:p w14:paraId="041981C2" w14:textId="77777777" w:rsidR="00C57897" w:rsidRDefault="00C57897">
      <w:pPr>
        <w:pStyle w:val="afffffb"/>
        <w:ind w:firstLine="420"/>
      </w:pPr>
    </w:p>
    <w:p w14:paraId="6193B023" w14:textId="77777777" w:rsidR="00C57897" w:rsidRDefault="00C57897">
      <w:pPr>
        <w:pStyle w:val="afffffb"/>
        <w:ind w:firstLineChars="0" w:firstLine="0"/>
      </w:pPr>
    </w:p>
    <w:p w14:paraId="79D9258C" w14:textId="31DB268E" w:rsidR="005630BC" w:rsidRDefault="005630BC">
      <w:pPr>
        <w:widowControl/>
        <w:adjustRightInd/>
        <w:spacing w:line="240" w:lineRule="auto"/>
        <w:jc w:val="left"/>
        <w:rPr>
          <w:rFonts w:ascii="Times New Roman" w:hAnsi="Times New Roman"/>
          <w:kern w:val="0"/>
          <w:szCs w:val="20"/>
        </w:rPr>
      </w:pPr>
      <w:r>
        <w:br w:type="page"/>
      </w:r>
    </w:p>
    <w:p w14:paraId="18F12E21" w14:textId="77777777" w:rsidR="00C57897" w:rsidRDefault="00C57897">
      <w:pPr>
        <w:pStyle w:val="afd"/>
        <w:rPr>
          <w:rFonts w:hint="eastAsia"/>
        </w:rPr>
      </w:pPr>
      <w:bookmarkStart w:id="144" w:name="BookMark5"/>
      <w:bookmarkEnd w:id="35"/>
    </w:p>
    <w:p w14:paraId="778374B6" w14:textId="77777777" w:rsidR="00C57897" w:rsidRDefault="00C57897">
      <w:pPr>
        <w:pStyle w:val="aff3"/>
      </w:pPr>
    </w:p>
    <w:p w14:paraId="09216A53" w14:textId="77777777" w:rsidR="00C57897" w:rsidRDefault="00000000">
      <w:pPr>
        <w:pStyle w:val="aff9"/>
        <w:spacing w:after="156"/>
      </w:pPr>
      <w:bookmarkStart w:id="145" w:name="_Toc28716"/>
      <w:bookmarkStart w:id="146" w:name="_Toc23331"/>
      <w:bookmarkStart w:id="147" w:name="_Toc15053"/>
      <w:bookmarkStart w:id="148" w:name="_Toc25217"/>
      <w:bookmarkStart w:id="149" w:name="_Toc5177"/>
      <w:bookmarkStart w:id="150" w:name="_Toc28318"/>
      <w:bookmarkStart w:id="151" w:name="_Toc10456"/>
      <w:r>
        <w:br/>
      </w:r>
      <w:r>
        <w:rPr>
          <w:rFonts w:hint="eastAsia"/>
        </w:rPr>
        <w:t>（规范性）</w:t>
      </w:r>
      <w:r>
        <w:rPr>
          <w:rFonts w:hint="eastAsia"/>
        </w:rPr>
        <w:br/>
        <w:t>房颤风险评估</w:t>
      </w:r>
      <w:bookmarkEnd w:id="145"/>
      <w:bookmarkEnd w:id="146"/>
      <w:bookmarkEnd w:id="147"/>
      <w:bookmarkEnd w:id="148"/>
      <w:bookmarkEnd w:id="149"/>
      <w:bookmarkEnd w:id="150"/>
      <w:bookmarkEnd w:id="151"/>
    </w:p>
    <w:p w14:paraId="61F89D89" w14:textId="77777777" w:rsidR="00C57897" w:rsidRDefault="00000000">
      <w:pPr>
        <w:rPr>
          <w:rFonts w:ascii="黑体" w:eastAsia="黑体" w:hAnsi="黑体" w:cs="黑体" w:hint="eastAsia"/>
        </w:rPr>
      </w:pPr>
      <w:r>
        <w:rPr>
          <w:rFonts w:ascii="黑体" w:eastAsia="黑体" w:hAnsi="黑体" w:cs="黑体" w:hint="eastAsia"/>
        </w:rPr>
        <w:t>A.1　心功能评估表</w:t>
      </w:r>
    </w:p>
    <w:tbl>
      <w:tblPr>
        <w:tblW w:w="9165" w:type="dxa"/>
        <w:tblLayout w:type="fixed"/>
        <w:tblCellMar>
          <w:left w:w="0" w:type="dxa"/>
          <w:right w:w="0" w:type="dxa"/>
        </w:tblCellMar>
        <w:tblLook w:val="04A0" w:firstRow="1" w:lastRow="0" w:firstColumn="1" w:lastColumn="0" w:noHBand="0" w:noVBand="1"/>
      </w:tblPr>
      <w:tblGrid>
        <w:gridCol w:w="2807"/>
        <w:gridCol w:w="6358"/>
      </w:tblGrid>
      <w:tr w:rsidR="00C57897" w14:paraId="2CEF69D9" w14:textId="77777777">
        <w:trPr>
          <w:cantSplit/>
          <w:trHeight w:val="283"/>
        </w:trPr>
        <w:tc>
          <w:tcPr>
            <w:tcW w:w="280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19C07121" w14:textId="77777777" w:rsidR="00C57897" w:rsidRDefault="00000000">
            <w:pPr>
              <w:kinsoku w:val="0"/>
              <w:autoSpaceDE w:val="0"/>
              <w:autoSpaceDN w:val="0"/>
              <w:snapToGrid w:val="0"/>
              <w:spacing w:before="72" w:line="218" w:lineRule="auto"/>
              <w:jc w:val="center"/>
              <w:rPr>
                <w:rFonts w:ascii="宋体" w:hAnsi="宋体" w:cs="宋体" w:hint="eastAsia"/>
                <w:color w:val="000000"/>
                <w:spacing w:val="4"/>
                <w:sz w:val="18"/>
                <w:szCs w:val="18"/>
              </w:rPr>
            </w:pPr>
            <w:r>
              <w:rPr>
                <w:rFonts w:ascii="宋体" w:hAnsi="宋体" w:cs="宋体" w:hint="eastAsia"/>
                <w:sz w:val="18"/>
                <w:szCs w:val="18"/>
              </w:rPr>
              <w:t>纽约心功能分级（NYHA）</w:t>
            </w:r>
          </w:p>
        </w:tc>
        <w:tc>
          <w:tcPr>
            <w:tcW w:w="635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6C0C919" w14:textId="77777777" w:rsidR="00C57897" w:rsidRDefault="00000000">
            <w:pPr>
              <w:kinsoku w:val="0"/>
              <w:autoSpaceDE w:val="0"/>
              <w:autoSpaceDN w:val="0"/>
              <w:snapToGrid w:val="0"/>
              <w:spacing w:before="72" w:line="218" w:lineRule="auto"/>
              <w:jc w:val="center"/>
              <w:rPr>
                <w:rFonts w:ascii="宋体" w:hAnsi="宋体" w:cs="宋体" w:hint="eastAsia"/>
                <w:color w:val="000000"/>
                <w:spacing w:val="4"/>
                <w:sz w:val="18"/>
                <w:szCs w:val="18"/>
              </w:rPr>
            </w:pPr>
            <w:r>
              <w:rPr>
                <w:rFonts w:ascii="宋体" w:hAnsi="宋体" w:cs="宋体" w:hint="eastAsia"/>
                <w:spacing w:val="4"/>
                <w:sz w:val="18"/>
                <w:szCs w:val="18"/>
              </w:rPr>
              <w:t>活动耐量情况</w:t>
            </w:r>
          </w:p>
        </w:tc>
      </w:tr>
      <w:tr w:rsidR="00C57897" w14:paraId="2F91F470" w14:textId="77777777">
        <w:trPr>
          <w:cantSplit/>
          <w:trHeight w:val="284"/>
        </w:trPr>
        <w:tc>
          <w:tcPr>
            <w:tcW w:w="2807"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77BC7249" w14:textId="77777777" w:rsidR="00C57897" w:rsidRDefault="00000000">
            <w:pPr>
              <w:kinsoku w:val="0"/>
              <w:autoSpaceDE w:val="0"/>
              <w:autoSpaceDN w:val="0"/>
              <w:snapToGrid w:val="0"/>
              <w:spacing w:before="72" w:line="218" w:lineRule="auto"/>
              <w:jc w:val="center"/>
              <w:rPr>
                <w:rFonts w:ascii="宋体" w:hAnsi="宋体" w:cs="宋体" w:hint="eastAsia"/>
                <w:color w:val="000000"/>
                <w:spacing w:val="4"/>
                <w:sz w:val="18"/>
                <w:szCs w:val="18"/>
              </w:rPr>
            </w:pPr>
            <w:r>
              <w:rPr>
                <w:rFonts w:ascii="宋体" w:hAnsi="宋体" w:cs="宋体" w:hint="eastAsia"/>
                <w:spacing w:val="4"/>
                <w:sz w:val="18"/>
                <w:szCs w:val="18"/>
              </w:rPr>
              <w:t>I级</w:t>
            </w:r>
          </w:p>
        </w:tc>
        <w:tc>
          <w:tcPr>
            <w:tcW w:w="6358"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13794D2A" w14:textId="77777777" w:rsidR="00C57897" w:rsidRDefault="00000000">
            <w:pPr>
              <w:kinsoku w:val="0"/>
              <w:autoSpaceDE w:val="0"/>
              <w:autoSpaceDN w:val="0"/>
              <w:snapToGrid w:val="0"/>
              <w:spacing w:before="72" w:line="218" w:lineRule="auto"/>
              <w:jc w:val="center"/>
              <w:rPr>
                <w:rFonts w:ascii="宋体" w:hAnsi="宋体" w:cs="宋体" w:hint="eastAsia"/>
                <w:color w:val="000000"/>
                <w:spacing w:val="4"/>
                <w:sz w:val="18"/>
                <w:szCs w:val="18"/>
              </w:rPr>
            </w:pPr>
            <w:r>
              <w:rPr>
                <w:rFonts w:ascii="宋体" w:hAnsi="宋体" w:cs="宋体" w:hint="eastAsia"/>
                <w:spacing w:val="4"/>
                <w:sz w:val="18"/>
                <w:szCs w:val="18"/>
              </w:rPr>
              <w:t>患者有心脏病但活动量不受限制，平时一般活动不引起疲乏、心悸、呼吸困难或心绞痛。</w:t>
            </w:r>
          </w:p>
        </w:tc>
      </w:tr>
      <w:tr w:rsidR="00C57897" w14:paraId="3C68295A" w14:textId="77777777">
        <w:trPr>
          <w:cantSplit/>
          <w:trHeight w:val="284"/>
        </w:trPr>
        <w:tc>
          <w:tcPr>
            <w:tcW w:w="280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D5B3EAA" w14:textId="77777777" w:rsidR="00C57897" w:rsidRDefault="00000000">
            <w:pPr>
              <w:kinsoku w:val="0"/>
              <w:autoSpaceDE w:val="0"/>
              <w:autoSpaceDN w:val="0"/>
              <w:snapToGrid w:val="0"/>
              <w:spacing w:before="72" w:line="218" w:lineRule="auto"/>
              <w:jc w:val="center"/>
              <w:rPr>
                <w:rFonts w:ascii="宋体" w:hAnsi="宋体" w:cs="宋体" w:hint="eastAsia"/>
                <w:color w:val="000000"/>
                <w:spacing w:val="4"/>
                <w:sz w:val="18"/>
                <w:szCs w:val="18"/>
              </w:rPr>
            </w:pPr>
            <w:r>
              <w:rPr>
                <w:rFonts w:ascii="宋体" w:hAnsi="宋体" w:cs="宋体" w:hint="eastAsia"/>
                <w:spacing w:val="4"/>
                <w:sz w:val="18"/>
                <w:szCs w:val="18"/>
              </w:rPr>
              <w:t>II级</w:t>
            </w:r>
          </w:p>
        </w:tc>
        <w:tc>
          <w:tcPr>
            <w:tcW w:w="635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07FA84C" w14:textId="77777777" w:rsidR="00C57897" w:rsidRDefault="00000000">
            <w:pPr>
              <w:kinsoku w:val="0"/>
              <w:autoSpaceDE w:val="0"/>
              <w:autoSpaceDN w:val="0"/>
              <w:snapToGrid w:val="0"/>
              <w:spacing w:before="72" w:line="218" w:lineRule="auto"/>
              <w:jc w:val="center"/>
              <w:rPr>
                <w:rFonts w:ascii="宋体" w:hAnsi="宋体" w:cs="宋体" w:hint="eastAsia"/>
                <w:color w:val="000000"/>
                <w:spacing w:val="4"/>
                <w:sz w:val="18"/>
                <w:szCs w:val="18"/>
              </w:rPr>
            </w:pPr>
            <w:r>
              <w:rPr>
                <w:rFonts w:ascii="宋体" w:hAnsi="宋体" w:cs="宋体" w:hint="eastAsia"/>
                <w:spacing w:val="4"/>
                <w:sz w:val="18"/>
                <w:szCs w:val="18"/>
              </w:rPr>
              <w:t>心脏病患者的体力活动受到轻度限制，休息时无自觉症状，但平时一般活动下可出现疲乏、心悸、呼吸困难或心绞痛。</w:t>
            </w:r>
          </w:p>
        </w:tc>
      </w:tr>
      <w:tr w:rsidR="00C57897" w14:paraId="492FBF06" w14:textId="77777777">
        <w:trPr>
          <w:cantSplit/>
          <w:trHeight w:val="284"/>
        </w:trPr>
        <w:tc>
          <w:tcPr>
            <w:tcW w:w="2807"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03072EF4" w14:textId="77777777" w:rsidR="00C57897" w:rsidRDefault="00000000">
            <w:pPr>
              <w:kinsoku w:val="0"/>
              <w:autoSpaceDE w:val="0"/>
              <w:autoSpaceDN w:val="0"/>
              <w:snapToGrid w:val="0"/>
              <w:spacing w:before="72" w:line="218" w:lineRule="auto"/>
              <w:jc w:val="center"/>
              <w:rPr>
                <w:rFonts w:ascii="宋体" w:hAnsi="宋体" w:cs="宋体" w:hint="eastAsia"/>
                <w:color w:val="000000"/>
                <w:spacing w:val="4"/>
                <w:sz w:val="18"/>
                <w:szCs w:val="18"/>
              </w:rPr>
            </w:pPr>
            <w:r>
              <w:rPr>
                <w:rFonts w:ascii="宋体" w:hAnsi="宋体" w:cs="宋体" w:hint="eastAsia"/>
                <w:spacing w:val="4"/>
                <w:sz w:val="18"/>
                <w:szCs w:val="18"/>
              </w:rPr>
              <w:t>III级</w:t>
            </w:r>
          </w:p>
        </w:tc>
        <w:tc>
          <w:tcPr>
            <w:tcW w:w="6358"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45A0E9A2" w14:textId="77777777" w:rsidR="00C57897" w:rsidRDefault="00000000">
            <w:pPr>
              <w:kinsoku w:val="0"/>
              <w:autoSpaceDE w:val="0"/>
              <w:autoSpaceDN w:val="0"/>
              <w:snapToGrid w:val="0"/>
              <w:spacing w:before="72" w:line="218" w:lineRule="auto"/>
              <w:jc w:val="center"/>
              <w:rPr>
                <w:rFonts w:ascii="宋体" w:hAnsi="宋体" w:cs="宋体" w:hint="eastAsia"/>
                <w:color w:val="000000"/>
                <w:spacing w:val="4"/>
                <w:sz w:val="18"/>
                <w:szCs w:val="18"/>
              </w:rPr>
            </w:pPr>
            <w:r>
              <w:rPr>
                <w:rFonts w:ascii="宋体" w:hAnsi="宋体" w:cs="宋体" w:hint="eastAsia"/>
                <w:spacing w:val="4"/>
                <w:sz w:val="18"/>
                <w:szCs w:val="18"/>
              </w:rPr>
              <w:t>心脏病患者体力活动明显受限，小于平时一般活动即引起上述症状。</w:t>
            </w:r>
          </w:p>
        </w:tc>
      </w:tr>
      <w:tr w:rsidR="00C57897" w14:paraId="6C5A7A71" w14:textId="77777777">
        <w:trPr>
          <w:cantSplit/>
          <w:trHeight w:val="284"/>
        </w:trPr>
        <w:tc>
          <w:tcPr>
            <w:tcW w:w="280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47C02B7C" w14:textId="77777777" w:rsidR="00C57897" w:rsidRDefault="00000000">
            <w:pPr>
              <w:kinsoku w:val="0"/>
              <w:autoSpaceDE w:val="0"/>
              <w:autoSpaceDN w:val="0"/>
              <w:snapToGrid w:val="0"/>
              <w:spacing w:before="72" w:line="218" w:lineRule="auto"/>
              <w:jc w:val="center"/>
              <w:rPr>
                <w:rFonts w:ascii="宋体" w:hAnsi="宋体" w:cs="宋体" w:hint="eastAsia"/>
                <w:color w:val="000000"/>
                <w:spacing w:val="4"/>
                <w:sz w:val="18"/>
                <w:szCs w:val="18"/>
              </w:rPr>
            </w:pPr>
            <w:r>
              <w:rPr>
                <w:rFonts w:ascii="宋体" w:hAnsi="宋体" w:cs="宋体" w:hint="eastAsia"/>
                <w:spacing w:val="4"/>
                <w:sz w:val="18"/>
                <w:szCs w:val="18"/>
              </w:rPr>
              <w:t>IV级</w:t>
            </w:r>
          </w:p>
        </w:tc>
        <w:tc>
          <w:tcPr>
            <w:tcW w:w="635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25119E0" w14:textId="77777777" w:rsidR="00C57897" w:rsidRDefault="00000000">
            <w:pPr>
              <w:kinsoku w:val="0"/>
              <w:autoSpaceDE w:val="0"/>
              <w:autoSpaceDN w:val="0"/>
              <w:snapToGrid w:val="0"/>
              <w:spacing w:before="72" w:line="218" w:lineRule="auto"/>
              <w:jc w:val="center"/>
              <w:rPr>
                <w:rFonts w:ascii="宋体" w:hAnsi="宋体" w:cs="宋体" w:hint="eastAsia"/>
                <w:color w:val="000000"/>
                <w:spacing w:val="4"/>
                <w:sz w:val="18"/>
                <w:szCs w:val="18"/>
              </w:rPr>
            </w:pPr>
            <w:r>
              <w:rPr>
                <w:rFonts w:ascii="宋体" w:hAnsi="宋体" w:cs="宋体" w:hint="eastAsia"/>
                <w:spacing w:val="4"/>
                <w:sz w:val="18"/>
                <w:szCs w:val="18"/>
              </w:rPr>
              <w:t>心脏病患者不能从事任何体力活动，休息状态下也出现心衰的症状，体力活动后加重。</w:t>
            </w:r>
          </w:p>
        </w:tc>
      </w:tr>
    </w:tbl>
    <w:p w14:paraId="6618399C" w14:textId="77777777" w:rsidR="00C57897" w:rsidRDefault="00C57897"/>
    <w:p w14:paraId="4A66F98D" w14:textId="77777777" w:rsidR="00C57897" w:rsidRDefault="00000000">
      <w:pPr>
        <w:rPr>
          <w:rFonts w:ascii="黑体" w:eastAsia="黑体" w:hAnsi="黑体" w:cs="黑体" w:hint="eastAsia"/>
        </w:rPr>
      </w:pPr>
      <w:r>
        <w:rPr>
          <w:rFonts w:ascii="黑体" w:eastAsia="黑体" w:hAnsi="黑体" w:cs="黑体" w:hint="eastAsia"/>
        </w:rPr>
        <w:t>A.2　非瓣膜病房颤脑卒中和全身性栓塞风险评估表</w:t>
      </w:r>
    </w:p>
    <w:tbl>
      <w:tblPr>
        <w:tblW w:w="0" w:type="auto"/>
        <w:tblLayout w:type="fixed"/>
        <w:tblCellMar>
          <w:left w:w="0" w:type="dxa"/>
          <w:right w:w="0" w:type="dxa"/>
        </w:tblCellMar>
        <w:tblLook w:val="04A0" w:firstRow="1" w:lastRow="0" w:firstColumn="1" w:lastColumn="0" w:noHBand="0" w:noVBand="1"/>
      </w:tblPr>
      <w:tblGrid>
        <w:gridCol w:w="8180"/>
        <w:gridCol w:w="974"/>
      </w:tblGrid>
      <w:tr w:rsidR="00C57897" w14:paraId="7C393C67" w14:textId="77777777">
        <w:trPr>
          <w:cantSplit/>
          <w:trHeight w:val="283"/>
        </w:trPr>
        <w:tc>
          <w:tcPr>
            <w:tcW w:w="818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6B8074EE"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lang w:val="en-GB"/>
              </w:rPr>
              <w:t>CHA</w:t>
            </w:r>
            <w:r>
              <w:rPr>
                <w:rFonts w:asciiTheme="minorEastAsia" w:eastAsiaTheme="minorEastAsia" w:hAnsiTheme="minorEastAsia" w:cstheme="minorEastAsia" w:hint="eastAsia"/>
                <w:spacing w:val="4"/>
                <w:sz w:val="18"/>
                <w:szCs w:val="18"/>
                <w:vertAlign w:val="subscript"/>
                <w:lang w:val="en-GB"/>
              </w:rPr>
              <w:t>2</w:t>
            </w:r>
            <w:r>
              <w:rPr>
                <w:rFonts w:asciiTheme="minorEastAsia" w:eastAsiaTheme="minorEastAsia" w:hAnsiTheme="minorEastAsia" w:cstheme="minorEastAsia" w:hint="eastAsia"/>
                <w:spacing w:val="4"/>
                <w:sz w:val="18"/>
                <w:szCs w:val="18"/>
                <w:lang w:val="en-GB"/>
              </w:rPr>
              <w:t>DS</w:t>
            </w:r>
            <w:r>
              <w:rPr>
                <w:rFonts w:asciiTheme="minorEastAsia" w:eastAsiaTheme="minorEastAsia" w:hAnsiTheme="minorEastAsia" w:cstheme="minorEastAsia" w:hint="eastAsia"/>
                <w:spacing w:val="4"/>
                <w:sz w:val="18"/>
                <w:szCs w:val="18"/>
                <w:vertAlign w:val="subscript"/>
                <w:lang w:val="en-GB"/>
              </w:rPr>
              <w:t>2</w:t>
            </w:r>
            <w:r>
              <w:rPr>
                <w:rFonts w:asciiTheme="minorEastAsia" w:eastAsiaTheme="minorEastAsia" w:hAnsiTheme="minorEastAsia" w:cstheme="minorEastAsia" w:hint="eastAsia"/>
                <w:spacing w:val="4"/>
                <w:sz w:val="18"/>
                <w:szCs w:val="18"/>
                <w:lang w:val="en-GB"/>
              </w:rPr>
              <w:t>-VASc</w:t>
            </w:r>
            <w:r>
              <w:rPr>
                <w:rFonts w:asciiTheme="minorEastAsia" w:eastAsiaTheme="minorEastAsia" w:hAnsiTheme="minorEastAsia" w:cstheme="minorEastAsia" w:hint="eastAsia"/>
                <w:spacing w:val="4"/>
                <w:sz w:val="18"/>
                <w:szCs w:val="18"/>
              </w:rPr>
              <w:t>-60</w:t>
            </w:r>
            <w:r>
              <w:rPr>
                <w:rFonts w:asciiTheme="minorEastAsia" w:eastAsiaTheme="minorEastAsia" w:hAnsiTheme="minorEastAsia" w:cstheme="minorEastAsia" w:hint="eastAsia"/>
                <w:spacing w:val="4"/>
                <w:sz w:val="18"/>
                <w:szCs w:val="18"/>
                <w:lang w:val="en-GB"/>
              </w:rPr>
              <w:t>评分</w:t>
            </w:r>
            <w:r>
              <w:rPr>
                <w:rFonts w:asciiTheme="minorEastAsia" w:eastAsiaTheme="minorEastAsia" w:hAnsiTheme="minorEastAsia" w:cstheme="minorEastAsia" w:hint="eastAsia"/>
                <w:spacing w:val="4"/>
                <w:sz w:val="18"/>
                <w:szCs w:val="18"/>
              </w:rPr>
              <w:t>风险因素</w:t>
            </w:r>
          </w:p>
        </w:tc>
        <w:tc>
          <w:tcPr>
            <w:tcW w:w="97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A12BF14"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rPr>
              <w:t>评分</w:t>
            </w:r>
          </w:p>
        </w:tc>
      </w:tr>
      <w:tr w:rsidR="00C57897" w14:paraId="55B880AE" w14:textId="77777777">
        <w:trPr>
          <w:cantSplit/>
          <w:trHeight w:val="283"/>
        </w:trPr>
        <w:tc>
          <w:tcPr>
            <w:tcW w:w="8180"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3ACF28F7" w14:textId="77777777" w:rsidR="00C57897" w:rsidRDefault="00000000">
            <w:pPr>
              <w:widowControl/>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rPr>
              <w:t>充血性心衰 包括</w:t>
            </w:r>
            <w:proofErr w:type="spellStart"/>
            <w:r>
              <w:rPr>
                <w:rFonts w:asciiTheme="minorEastAsia" w:eastAsiaTheme="minorEastAsia" w:hAnsiTheme="minorEastAsia" w:cstheme="minorEastAsia" w:hint="eastAsia"/>
                <w:spacing w:val="4"/>
                <w:sz w:val="18"/>
                <w:szCs w:val="18"/>
              </w:rPr>
              <w:t>HFrEF</w:t>
            </w:r>
            <w:proofErr w:type="spellEnd"/>
            <w:r>
              <w:rPr>
                <w:rFonts w:asciiTheme="minorEastAsia" w:eastAsiaTheme="minorEastAsia" w:hAnsiTheme="minorEastAsia" w:cstheme="minorEastAsia" w:hint="eastAsia"/>
                <w:spacing w:val="4"/>
                <w:sz w:val="18"/>
                <w:szCs w:val="18"/>
              </w:rPr>
              <w:t>、</w:t>
            </w:r>
            <w:proofErr w:type="spellStart"/>
            <w:r>
              <w:rPr>
                <w:rFonts w:asciiTheme="minorEastAsia" w:eastAsiaTheme="minorEastAsia" w:hAnsiTheme="minorEastAsia" w:cstheme="minorEastAsia" w:hint="eastAsia"/>
                <w:spacing w:val="4"/>
                <w:sz w:val="18"/>
                <w:szCs w:val="18"/>
              </w:rPr>
              <w:t>HFmrEF</w:t>
            </w:r>
            <w:proofErr w:type="spellEnd"/>
            <w:r>
              <w:rPr>
                <w:rFonts w:asciiTheme="minorEastAsia" w:eastAsiaTheme="minorEastAsia" w:hAnsiTheme="minorEastAsia" w:cstheme="minorEastAsia" w:hint="eastAsia"/>
                <w:spacing w:val="4"/>
                <w:sz w:val="18"/>
                <w:szCs w:val="18"/>
              </w:rPr>
              <w:t>、</w:t>
            </w:r>
            <w:proofErr w:type="spellStart"/>
            <w:r>
              <w:rPr>
                <w:rFonts w:asciiTheme="minorEastAsia" w:eastAsiaTheme="minorEastAsia" w:hAnsiTheme="minorEastAsia" w:cstheme="minorEastAsia" w:hint="eastAsia"/>
                <w:spacing w:val="4"/>
                <w:sz w:val="18"/>
                <w:szCs w:val="18"/>
              </w:rPr>
              <w:t>HFpEF</w:t>
            </w:r>
            <w:proofErr w:type="spellEnd"/>
            <w:r>
              <w:rPr>
                <w:rFonts w:asciiTheme="minorEastAsia" w:eastAsiaTheme="minorEastAsia" w:hAnsiTheme="minorEastAsia" w:cstheme="minorEastAsia" w:hint="eastAsia"/>
                <w:spacing w:val="4"/>
                <w:sz w:val="18"/>
                <w:szCs w:val="18"/>
              </w:rPr>
              <w:t>及左心室收缩功能障碍（LVEF小于40%）</w:t>
            </w:r>
          </w:p>
        </w:tc>
        <w:tc>
          <w:tcPr>
            <w:tcW w:w="974"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386354C9"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lang w:val="en-GB"/>
              </w:rPr>
              <w:t>1</w:t>
            </w:r>
          </w:p>
        </w:tc>
      </w:tr>
      <w:tr w:rsidR="00C57897" w14:paraId="05DB863E" w14:textId="77777777">
        <w:trPr>
          <w:cantSplit/>
          <w:trHeight w:val="283"/>
        </w:trPr>
        <w:tc>
          <w:tcPr>
            <w:tcW w:w="818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222D6F00"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rPr>
              <w:t>高血压 高血压病史，或目前血压≥ 140/90 mmHg</w:t>
            </w:r>
          </w:p>
        </w:tc>
        <w:tc>
          <w:tcPr>
            <w:tcW w:w="97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44081A08"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lang w:val="en-GB"/>
              </w:rPr>
              <w:t>1</w:t>
            </w:r>
          </w:p>
        </w:tc>
      </w:tr>
      <w:tr w:rsidR="00C57897" w14:paraId="23B8419C" w14:textId="77777777">
        <w:trPr>
          <w:cantSplit/>
          <w:trHeight w:val="283"/>
        </w:trPr>
        <w:tc>
          <w:tcPr>
            <w:tcW w:w="8180"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51B9AA20"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rPr>
              <w:t>年龄≥65岁 亚洲房颤患者</w:t>
            </w:r>
            <w:bookmarkStart w:id="152" w:name="OLE_LINK9"/>
            <w:r>
              <w:rPr>
                <w:rFonts w:asciiTheme="minorEastAsia" w:eastAsiaTheme="minorEastAsia" w:hAnsiTheme="minorEastAsia" w:cstheme="minorEastAsia" w:hint="eastAsia"/>
                <w:spacing w:val="4"/>
                <w:sz w:val="18"/>
                <w:szCs w:val="18"/>
              </w:rPr>
              <w:t>≥65岁</w:t>
            </w:r>
            <w:bookmarkEnd w:id="152"/>
          </w:p>
        </w:tc>
        <w:tc>
          <w:tcPr>
            <w:tcW w:w="974"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5AC070E7"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lang w:val="en-GB"/>
              </w:rPr>
              <w:t>2</w:t>
            </w:r>
          </w:p>
        </w:tc>
      </w:tr>
      <w:tr w:rsidR="00C57897" w14:paraId="3693A87F" w14:textId="77777777">
        <w:trPr>
          <w:cantSplit/>
          <w:trHeight w:val="283"/>
        </w:trPr>
        <w:tc>
          <w:tcPr>
            <w:tcW w:w="818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6EB9C287"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rPr>
              <w:t>糖尿病 包括1型和2型糖尿病，病程越长，卒中风险越高</w:t>
            </w:r>
          </w:p>
        </w:tc>
        <w:tc>
          <w:tcPr>
            <w:tcW w:w="97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6768B279"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lang w:val="en-GB"/>
              </w:rPr>
              <w:t>1</w:t>
            </w:r>
          </w:p>
        </w:tc>
      </w:tr>
      <w:tr w:rsidR="00C57897" w14:paraId="6E761FE2" w14:textId="77777777">
        <w:trPr>
          <w:cantSplit/>
          <w:trHeight w:val="283"/>
        </w:trPr>
        <w:tc>
          <w:tcPr>
            <w:tcW w:w="8180"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59B3D020" w14:textId="77777777" w:rsidR="00C57897" w:rsidRDefault="00000000">
            <w:pPr>
              <w:widowControl/>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rPr>
              <w:t>卒中 既往卒中、短暂性脑缺血发作或体循环栓塞；包括缺血性和出血性卒中</w:t>
            </w:r>
          </w:p>
        </w:tc>
        <w:tc>
          <w:tcPr>
            <w:tcW w:w="974"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62443A1C"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lang w:val="en-GB"/>
              </w:rPr>
              <w:t>2</w:t>
            </w:r>
          </w:p>
        </w:tc>
      </w:tr>
      <w:tr w:rsidR="00C57897" w14:paraId="72B17669" w14:textId="77777777">
        <w:trPr>
          <w:cantSplit/>
          <w:trHeight w:val="167"/>
        </w:trPr>
        <w:tc>
          <w:tcPr>
            <w:tcW w:w="818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44B20787" w14:textId="77777777" w:rsidR="00C57897" w:rsidRDefault="00000000">
            <w:pPr>
              <w:widowControl/>
              <w:jc w:val="center"/>
              <w:rPr>
                <w:rFonts w:asciiTheme="minorEastAsia" w:eastAsiaTheme="minorEastAsia" w:hAnsiTheme="minorEastAsia" w:cstheme="minorEastAsia" w:hint="eastAsia"/>
                <w:spacing w:val="4"/>
                <w:sz w:val="18"/>
                <w:szCs w:val="18"/>
              </w:rPr>
            </w:pPr>
            <w:r>
              <w:rPr>
                <w:rFonts w:asciiTheme="minorEastAsia" w:eastAsiaTheme="minorEastAsia" w:hAnsiTheme="minorEastAsia" w:cstheme="minorEastAsia" w:hint="eastAsia"/>
                <w:spacing w:val="4"/>
                <w:sz w:val="18"/>
                <w:szCs w:val="18"/>
              </w:rPr>
              <w:t>血管疾病 包括影像证实的冠心病或心肌梗死病史、外周动脉疾病（外周动脉狭窄</w:t>
            </w:r>
          </w:p>
          <w:p w14:paraId="7CD7AB91" w14:textId="77777777" w:rsidR="00C57897" w:rsidRDefault="00000000">
            <w:pPr>
              <w:widowControl/>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rPr>
              <w:t>≥50%或行血运重建）、主动脉斑块</w:t>
            </w:r>
          </w:p>
        </w:tc>
        <w:tc>
          <w:tcPr>
            <w:tcW w:w="97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78DDDE98"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lang w:val="en-GB"/>
              </w:rPr>
              <w:t>1</w:t>
            </w:r>
          </w:p>
        </w:tc>
      </w:tr>
      <w:tr w:rsidR="00C57897" w14:paraId="6B33A0CD" w14:textId="77777777">
        <w:trPr>
          <w:cantSplit/>
          <w:trHeight w:val="283"/>
        </w:trPr>
        <w:tc>
          <w:tcPr>
            <w:tcW w:w="8180"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1D188A77"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rPr>
              <w:t>年龄60-64岁 亚洲房颤患者</w:t>
            </w:r>
            <w:r>
              <w:rPr>
                <w:rFonts w:asciiTheme="minorEastAsia" w:eastAsiaTheme="minorEastAsia" w:hAnsiTheme="minorEastAsia" w:cstheme="minorEastAsia" w:hint="eastAsia"/>
                <w:spacing w:val="4"/>
                <w:sz w:val="18"/>
                <w:szCs w:val="18"/>
                <w:lang w:val="en-GB"/>
              </w:rPr>
              <w:t>6</w:t>
            </w:r>
            <w:r>
              <w:rPr>
                <w:rFonts w:asciiTheme="minorEastAsia" w:eastAsiaTheme="minorEastAsia" w:hAnsiTheme="minorEastAsia" w:cstheme="minorEastAsia" w:hint="eastAsia"/>
                <w:spacing w:val="4"/>
                <w:sz w:val="18"/>
                <w:szCs w:val="18"/>
              </w:rPr>
              <w:t>0</w:t>
            </w:r>
            <w:r>
              <w:rPr>
                <w:rFonts w:asciiTheme="minorEastAsia" w:eastAsiaTheme="minorEastAsia" w:hAnsiTheme="minorEastAsia" w:cstheme="minorEastAsia" w:hint="eastAsia"/>
                <w:spacing w:val="4"/>
                <w:sz w:val="18"/>
                <w:szCs w:val="18"/>
                <w:lang w:val="en-GB"/>
              </w:rPr>
              <w:t>–</w:t>
            </w:r>
            <w:r>
              <w:rPr>
                <w:rFonts w:asciiTheme="minorEastAsia" w:eastAsiaTheme="minorEastAsia" w:hAnsiTheme="minorEastAsia" w:cstheme="minorEastAsia" w:hint="eastAsia"/>
                <w:spacing w:val="4"/>
                <w:sz w:val="18"/>
                <w:szCs w:val="18"/>
              </w:rPr>
              <w:t>6</w:t>
            </w:r>
            <w:r>
              <w:rPr>
                <w:rFonts w:asciiTheme="minorEastAsia" w:eastAsiaTheme="minorEastAsia" w:hAnsiTheme="minorEastAsia" w:cstheme="minorEastAsia" w:hint="eastAsia"/>
                <w:spacing w:val="4"/>
                <w:sz w:val="18"/>
                <w:szCs w:val="18"/>
                <w:lang w:val="en-GB"/>
              </w:rPr>
              <w:t xml:space="preserve">4 </w:t>
            </w:r>
            <w:r>
              <w:rPr>
                <w:rFonts w:asciiTheme="minorEastAsia" w:eastAsiaTheme="minorEastAsia" w:hAnsiTheme="minorEastAsia" w:cstheme="minorEastAsia" w:hint="eastAsia"/>
                <w:spacing w:val="4"/>
                <w:sz w:val="18"/>
                <w:szCs w:val="18"/>
              </w:rPr>
              <w:t>岁</w:t>
            </w:r>
          </w:p>
        </w:tc>
        <w:tc>
          <w:tcPr>
            <w:tcW w:w="974" w:type="dxa"/>
            <w:tcBorders>
              <w:top w:val="single" w:sz="4" w:space="0" w:color="auto"/>
              <w:left w:val="single" w:sz="4" w:space="0" w:color="auto"/>
              <w:bottom w:val="single" w:sz="4" w:space="0" w:color="auto"/>
              <w:right w:val="single" w:sz="4" w:space="0" w:color="auto"/>
            </w:tcBorders>
            <w:shd w:val="clear" w:color="auto" w:fill="EAEAEA"/>
            <w:tcMar>
              <w:top w:w="72" w:type="dxa"/>
              <w:left w:w="144" w:type="dxa"/>
              <w:bottom w:w="72" w:type="dxa"/>
              <w:right w:w="144" w:type="dxa"/>
            </w:tcMar>
            <w:vAlign w:val="center"/>
          </w:tcPr>
          <w:p w14:paraId="5184B57F"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lang w:val="en-GB"/>
              </w:rPr>
              <w:t>1</w:t>
            </w:r>
          </w:p>
        </w:tc>
      </w:tr>
      <w:tr w:rsidR="00C57897" w14:paraId="71EE8478" w14:textId="77777777">
        <w:trPr>
          <w:cantSplit/>
          <w:trHeight w:val="283"/>
        </w:trPr>
        <w:tc>
          <w:tcPr>
            <w:tcW w:w="818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6ACC63E"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rPr>
              <w:t>性别 女性</w:t>
            </w:r>
          </w:p>
        </w:tc>
        <w:tc>
          <w:tcPr>
            <w:tcW w:w="97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1D3E1669" w14:textId="77777777" w:rsidR="00C57897" w:rsidRDefault="00000000">
            <w:pPr>
              <w:kinsoku w:val="0"/>
              <w:autoSpaceDE w:val="0"/>
              <w:autoSpaceDN w:val="0"/>
              <w:snapToGrid w:val="0"/>
              <w:spacing w:before="72" w:line="218" w:lineRule="auto"/>
              <w:jc w:val="center"/>
              <w:rPr>
                <w:rFonts w:asciiTheme="minorEastAsia" w:eastAsiaTheme="minorEastAsia" w:hAnsiTheme="minorEastAsia" w:cstheme="minorEastAsia" w:hint="eastAsia"/>
                <w:color w:val="000000"/>
                <w:spacing w:val="4"/>
                <w:sz w:val="18"/>
                <w:szCs w:val="18"/>
              </w:rPr>
            </w:pPr>
            <w:r>
              <w:rPr>
                <w:rFonts w:asciiTheme="minorEastAsia" w:eastAsiaTheme="minorEastAsia" w:hAnsiTheme="minorEastAsia" w:cstheme="minorEastAsia" w:hint="eastAsia"/>
                <w:spacing w:val="4"/>
                <w:sz w:val="18"/>
                <w:szCs w:val="18"/>
                <w:lang w:val="en-GB"/>
              </w:rPr>
              <w:t>1</w:t>
            </w:r>
          </w:p>
        </w:tc>
      </w:tr>
      <w:tr w:rsidR="00C57897" w14:paraId="177C2A72" w14:textId="77777777">
        <w:trPr>
          <w:cantSplit/>
          <w:trHeight w:val="90"/>
        </w:trPr>
        <w:tc>
          <w:tcPr>
            <w:tcW w:w="9154"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665CF6FD" w14:textId="77777777" w:rsidR="00C57897" w:rsidRDefault="00000000">
            <w:pPr>
              <w:pStyle w:val="afff8"/>
              <w:numPr>
                <w:ilvl w:val="0"/>
                <w:numId w:val="0"/>
              </w:numPr>
              <w:rPr>
                <w:lang w:val="en-GB"/>
              </w:rPr>
            </w:pPr>
            <w:r>
              <w:rPr>
                <w:rFonts w:hint="eastAsia"/>
              </w:rPr>
              <w:t>注：心衰为心力衰竭，</w:t>
            </w:r>
            <w:proofErr w:type="spellStart"/>
            <w:r>
              <w:rPr>
                <w:rFonts w:hint="eastAsia"/>
              </w:rPr>
              <w:t>HFrEF</w:t>
            </w:r>
            <w:proofErr w:type="spellEnd"/>
            <w:r>
              <w:t>为射血分数降低的心衰，</w:t>
            </w:r>
            <w:proofErr w:type="spellStart"/>
            <w:r>
              <w:t>HFmrEF</w:t>
            </w:r>
            <w:proofErr w:type="spellEnd"/>
            <w:r>
              <w:t xml:space="preserve"> 为射血分数轻度降低的心衰，</w:t>
            </w:r>
            <w:proofErr w:type="spellStart"/>
            <w:r>
              <w:t>HFpEF</w:t>
            </w:r>
            <w:proofErr w:type="spellEnd"/>
            <w:r>
              <w:t xml:space="preserve"> 为射血分数保留的心衰</w:t>
            </w:r>
            <w:r>
              <w:rPr>
                <w:rFonts w:hint="eastAsia"/>
              </w:rPr>
              <w:t>，</w:t>
            </w:r>
            <w:r>
              <w:t>LVEF为左心室射血分数；1</w:t>
            </w:r>
            <w:r>
              <w:rPr>
                <w:rFonts w:hint="eastAsia"/>
              </w:rPr>
              <w:t xml:space="preserve"> </w:t>
            </w:r>
            <w:r>
              <w:t>mmHg=0.133 kPa</w:t>
            </w:r>
          </w:p>
        </w:tc>
      </w:tr>
    </w:tbl>
    <w:p w14:paraId="1175056C" w14:textId="77777777" w:rsidR="00C57897" w:rsidRDefault="00C57897">
      <w:pPr>
        <w:pStyle w:val="affffffffffff1"/>
        <w:ind w:firstLine="420"/>
      </w:pPr>
    </w:p>
    <w:p w14:paraId="515DC7F1" w14:textId="77777777" w:rsidR="00C57897" w:rsidRDefault="00000000" w:rsidP="005630BC">
      <w:pPr>
        <w:pStyle w:val="affffffffff0"/>
      </w:pPr>
      <w:r>
        <w:rPr>
          <w:rFonts w:hint="eastAsia"/>
        </w:rPr>
        <w:t>注：稳定期房颤患者，CHA</w:t>
      </w:r>
      <w:r>
        <w:rPr>
          <w:rFonts w:hint="eastAsia"/>
          <w:vertAlign w:val="subscript"/>
        </w:rPr>
        <w:t>2</w:t>
      </w:r>
      <w:r>
        <w:rPr>
          <w:rFonts w:hint="eastAsia"/>
        </w:rPr>
        <w:t>DS</w:t>
      </w:r>
      <w:r>
        <w:rPr>
          <w:rFonts w:hint="eastAsia"/>
          <w:vertAlign w:val="subscript"/>
        </w:rPr>
        <w:t>2</w:t>
      </w:r>
      <w:r>
        <w:rPr>
          <w:rFonts w:hint="eastAsia"/>
        </w:rPr>
        <w:t>-VASc-60评分男性≥2分、女性≥3分</w:t>
      </w:r>
      <w:bookmarkStart w:id="153" w:name="OLE_LINK5"/>
      <w:r>
        <w:rPr>
          <w:rFonts w:hint="eastAsia"/>
        </w:rPr>
        <w:t>或者纽约心功能分级III级及以上定义为高危</w:t>
      </w:r>
      <w:bookmarkEnd w:id="153"/>
      <w:r>
        <w:rPr>
          <w:rFonts w:hint="eastAsia"/>
        </w:rPr>
        <w:t>；对于急性期房颤患者，若出现急性心力衰竭或急性卒中、短暂性脑缺血发作或血栓栓塞事件，自事件发生起3个月之内按照高危患者提级管理，3个月之后按照稳定期房颤再进行风险评估。</w:t>
      </w:r>
    </w:p>
    <w:p w14:paraId="15CC3BE0" w14:textId="77777777" w:rsidR="00C57897" w:rsidRDefault="00C57897">
      <w:pPr>
        <w:pStyle w:val="afffffb"/>
        <w:ind w:firstLineChars="0" w:firstLine="0"/>
      </w:pPr>
    </w:p>
    <w:p w14:paraId="5721B340" w14:textId="77777777" w:rsidR="00C57897" w:rsidRDefault="00C57897">
      <w:pPr>
        <w:pStyle w:val="afffffb"/>
        <w:ind w:firstLineChars="0" w:firstLine="0"/>
        <w:sectPr w:rsidR="00C57897">
          <w:pgSz w:w="11906" w:h="16838"/>
          <w:pgMar w:top="1928" w:right="1134" w:bottom="1134" w:left="1134" w:header="1418" w:footer="1134" w:gutter="284"/>
          <w:cols w:space="425"/>
          <w:formProt w:val="0"/>
          <w:docGrid w:type="lines" w:linePitch="312"/>
        </w:sectPr>
      </w:pPr>
    </w:p>
    <w:p w14:paraId="42E684E7" w14:textId="77777777" w:rsidR="00C57897" w:rsidRDefault="00C57897">
      <w:pPr>
        <w:pStyle w:val="afd"/>
        <w:rPr>
          <w:rFonts w:hint="eastAsia"/>
        </w:rPr>
      </w:pPr>
    </w:p>
    <w:p w14:paraId="208565EA" w14:textId="77777777" w:rsidR="00C57897" w:rsidRDefault="00C57897">
      <w:pPr>
        <w:pStyle w:val="aff3"/>
      </w:pPr>
    </w:p>
    <w:p w14:paraId="38A38D3D" w14:textId="77777777" w:rsidR="00C57897" w:rsidRDefault="00000000">
      <w:pPr>
        <w:pStyle w:val="aff9"/>
        <w:spacing w:after="156"/>
      </w:pPr>
      <w:bookmarkStart w:id="154" w:name="_Toc30790"/>
      <w:bookmarkStart w:id="155" w:name="_Toc5217"/>
      <w:bookmarkStart w:id="156" w:name="_Toc20893"/>
      <w:bookmarkStart w:id="157" w:name="_Toc20928"/>
      <w:bookmarkStart w:id="158" w:name="_Toc16074"/>
      <w:bookmarkStart w:id="159" w:name="_Toc32095"/>
      <w:bookmarkStart w:id="160" w:name="_Toc31167"/>
      <w:r>
        <w:br/>
      </w:r>
      <w:r>
        <w:rPr>
          <w:rFonts w:hint="eastAsia"/>
        </w:rPr>
        <w:t>（规范性）</w:t>
      </w:r>
      <w:r>
        <w:rPr>
          <w:rFonts w:hint="eastAsia"/>
        </w:rPr>
        <w:br/>
        <w:t>出血风险评估</w:t>
      </w:r>
      <w:bookmarkEnd w:id="154"/>
      <w:bookmarkEnd w:id="155"/>
    </w:p>
    <w:p w14:paraId="756E1EB8" w14:textId="77777777" w:rsidR="00C57897" w:rsidRDefault="00000000">
      <w:pPr>
        <w:rPr>
          <w:rFonts w:ascii="黑体" w:eastAsia="黑体" w:hAnsi="黑体" w:cs="黑体" w:hint="eastAsia"/>
        </w:rPr>
      </w:pPr>
      <w:bookmarkStart w:id="161" w:name="_Toc2457"/>
      <w:r>
        <w:rPr>
          <w:rFonts w:ascii="黑体" w:eastAsia="黑体" w:hAnsi="黑体" w:cs="黑体" w:hint="eastAsia"/>
        </w:rPr>
        <w:t>B.1 HAS-BLED出血评分表</w:t>
      </w:r>
      <w:bookmarkEnd w:id="156"/>
      <w:bookmarkEnd w:id="157"/>
      <w:bookmarkEnd w:id="158"/>
      <w:bookmarkEnd w:id="159"/>
      <w:bookmarkEnd w:id="160"/>
      <w:bookmarkEnd w:id="161"/>
    </w:p>
    <w:tbl>
      <w:tblPr>
        <w:tblStyle w:val="affffd"/>
        <w:tblW w:w="9150" w:type="dxa"/>
        <w:tblInd w:w="249" w:type="dxa"/>
        <w:tblLook w:val="04A0" w:firstRow="1" w:lastRow="0" w:firstColumn="1" w:lastColumn="0" w:noHBand="0" w:noVBand="1"/>
      </w:tblPr>
      <w:tblGrid>
        <w:gridCol w:w="2452"/>
        <w:gridCol w:w="675"/>
        <w:gridCol w:w="6023"/>
      </w:tblGrid>
      <w:tr w:rsidR="00C57897" w14:paraId="306C75ED" w14:textId="77777777">
        <w:trPr>
          <w:trHeight w:val="369"/>
        </w:trPr>
        <w:tc>
          <w:tcPr>
            <w:tcW w:w="2452" w:type="dxa"/>
          </w:tcPr>
          <w:p w14:paraId="1C9D7693" w14:textId="77777777" w:rsidR="00C57897" w:rsidRDefault="00000000">
            <w:pPr>
              <w:pStyle w:val="affffffffffff1"/>
              <w:spacing w:before="72" w:line="219" w:lineRule="auto"/>
              <w:ind w:firstLineChars="0" w:firstLine="0"/>
              <w:rPr>
                <w:rFonts w:ascii="Times New Roman"/>
                <w:sz w:val="18"/>
                <w:szCs w:val="18"/>
              </w:rPr>
            </w:pPr>
            <w:r>
              <w:rPr>
                <w:rFonts w:ascii="Times New Roman"/>
                <w:sz w:val="18"/>
                <w:szCs w:val="18"/>
              </w:rPr>
              <w:t>临床特点</w:t>
            </w:r>
          </w:p>
        </w:tc>
        <w:tc>
          <w:tcPr>
            <w:tcW w:w="675" w:type="dxa"/>
          </w:tcPr>
          <w:p w14:paraId="5FDAB772" w14:textId="77777777" w:rsidR="00C57897" w:rsidRDefault="00000000">
            <w:pPr>
              <w:pStyle w:val="affffffffffff1"/>
              <w:spacing w:before="72" w:line="219" w:lineRule="auto"/>
              <w:ind w:firstLineChars="0" w:firstLine="0"/>
              <w:jc w:val="center"/>
              <w:rPr>
                <w:rFonts w:ascii="Times New Roman"/>
              </w:rPr>
            </w:pPr>
            <w:r>
              <w:rPr>
                <w:rFonts w:ascii="Times New Roman"/>
              </w:rPr>
              <w:t>计分</w:t>
            </w:r>
          </w:p>
        </w:tc>
        <w:tc>
          <w:tcPr>
            <w:tcW w:w="6023" w:type="dxa"/>
          </w:tcPr>
          <w:p w14:paraId="64BC8CA5" w14:textId="77777777" w:rsidR="00C57897" w:rsidRDefault="00000000">
            <w:pPr>
              <w:pStyle w:val="affffffffffff1"/>
              <w:spacing w:before="72" w:line="219" w:lineRule="auto"/>
              <w:ind w:firstLineChars="0" w:firstLine="0"/>
              <w:jc w:val="center"/>
              <w:rPr>
                <w:rFonts w:ascii="Times New Roman"/>
                <w:sz w:val="18"/>
                <w:szCs w:val="18"/>
              </w:rPr>
            </w:pPr>
            <w:r>
              <w:rPr>
                <w:rFonts w:ascii="Times New Roman"/>
                <w:sz w:val="18"/>
                <w:szCs w:val="18"/>
              </w:rPr>
              <w:t>说明</w:t>
            </w:r>
          </w:p>
        </w:tc>
      </w:tr>
      <w:tr w:rsidR="00C57897" w14:paraId="065A053E" w14:textId="77777777">
        <w:trPr>
          <w:trHeight w:val="369"/>
        </w:trPr>
        <w:tc>
          <w:tcPr>
            <w:tcW w:w="2452" w:type="dxa"/>
            <w:shd w:val="clear" w:color="auto" w:fill="F2F2F2" w:themeFill="background1" w:themeFillShade="F2"/>
          </w:tcPr>
          <w:p w14:paraId="4BF4D2B9" w14:textId="77777777" w:rsidR="00C57897" w:rsidRDefault="00000000">
            <w:pPr>
              <w:pStyle w:val="affffffffffff1"/>
              <w:spacing w:before="72" w:line="219" w:lineRule="auto"/>
              <w:ind w:firstLineChars="0" w:firstLine="0"/>
              <w:rPr>
                <w:rFonts w:ascii="Times New Roman"/>
                <w:sz w:val="18"/>
                <w:szCs w:val="18"/>
              </w:rPr>
            </w:pPr>
            <w:r>
              <w:rPr>
                <w:rFonts w:ascii="Times New Roman"/>
                <w:sz w:val="18"/>
                <w:szCs w:val="18"/>
              </w:rPr>
              <w:t>未控制的高血压</w:t>
            </w:r>
            <w:r>
              <w:rPr>
                <w:rFonts w:ascii="Times New Roman"/>
                <w:sz w:val="18"/>
                <w:szCs w:val="18"/>
              </w:rPr>
              <w:t>(H)</w:t>
            </w:r>
          </w:p>
        </w:tc>
        <w:tc>
          <w:tcPr>
            <w:tcW w:w="675" w:type="dxa"/>
            <w:shd w:val="clear" w:color="auto" w:fill="F2F2F2" w:themeFill="background1" w:themeFillShade="F2"/>
          </w:tcPr>
          <w:p w14:paraId="0A44E3F1" w14:textId="77777777" w:rsidR="00C57897" w:rsidRDefault="00000000">
            <w:pPr>
              <w:pStyle w:val="affffffffffff1"/>
              <w:spacing w:before="72" w:line="219" w:lineRule="auto"/>
              <w:ind w:firstLineChars="0" w:firstLine="0"/>
              <w:jc w:val="center"/>
              <w:rPr>
                <w:rFonts w:ascii="Times New Roman"/>
              </w:rPr>
            </w:pPr>
            <w:r>
              <w:rPr>
                <w:rFonts w:ascii="Times New Roman"/>
              </w:rPr>
              <w:t>1</w:t>
            </w:r>
          </w:p>
        </w:tc>
        <w:tc>
          <w:tcPr>
            <w:tcW w:w="6023" w:type="dxa"/>
            <w:shd w:val="clear" w:color="auto" w:fill="F2F2F2" w:themeFill="background1" w:themeFillShade="F2"/>
          </w:tcPr>
          <w:p w14:paraId="0FE95B23" w14:textId="77777777" w:rsidR="00C57897" w:rsidRDefault="00000000">
            <w:pPr>
              <w:pStyle w:val="affffffffffff1"/>
              <w:spacing w:before="72" w:line="219" w:lineRule="auto"/>
              <w:ind w:firstLineChars="0" w:firstLine="0"/>
              <w:jc w:val="left"/>
              <w:rPr>
                <w:rFonts w:ascii="Times New Roman"/>
                <w:sz w:val="18"/>
                <w:szCs w:val="18"/>
              </w:rPr>
            </w:pPr>
            <w:r>
              <w:rPr>
                <w:rFonts w:ascii="Times New Roman"/>
                <w:sz w:val="18"/>
                <w:szCs w:val="18"/>
              </w:rPr>
              <w:t>定义为收缩压</w:t>
            </w:r>
            <w:r>
              <w:rPr>
                <w:rFonts w:ascii="Times New Roman"/>
                <w:sz w:val="18"/>
                <w:szCs w:val="18"/>
              </w:rPr>
              <w:t>&gt;160mmHg</w:t>
            </w:r>
          </w:p>
        </w:tc>
      </w:tr>
      <w:tr w:rsidR="00C57897" w14:paraId="42D76CA1" w14:textId="77777777">
        <w:trPr>
          <w:trHeight w:val="563"/>
        </w:trPr>
        <w:tc>
          <w:tcPr>
            <w:tcW w:w="2452" w:type="dxa"/>
          </w:tcPr>
          <w:p w14:paraId="4687BF7D" w14:textId="77777777" w:rsidR="00C57897" w:rsidRDefault="00000000">
            <w:pPr>
              <w:kinsoku w:val="0"/>
              <w:autoSpaceDE w:val="0"/>
              <w:autoSpaceDN w:val="0"/>
              <w:snapToGrid w:val="0"/>
              <w:spacing w:before="72" w:line="219" w:lineRule="auto"/>
              <w:rPr>
                <w:rFonts w:ascii="Times New Roman" w:hAnsi="Times New Roman"/>
                <w:spacing w:val="4"/>
                <w:sz w:val="18"/>
                <w:szCs w:val="18"/>
              </w:rPr>
            </w:pPr>
            <w:r>
              <w:rPr>
                <w:rFonts w:ascii="Times New Roman" w:hAnsi="Times New Roman"/>
                <w:spacing w:val="4"/>
                <w:sz w:val="18"/>
                <w:szCs w:val="18"/>
              </w:rPr>
              <w:t>肝肾功能异常</w:t>
            </w:r>
            <w:r>
              <w:rPr>
                <w:rFonts w:ascii="Times New Roman" w:hAnsi="Times New Roman"/>
                <w:spacing w:val="4"/>
                <w:sz w:val="18"/>
                <w:szCs w:val="18"/>
              </w:rPr>
              <w:t>(</w:t>
            </w:r>
            <w:r>
              <w:rPr>
                <w:rFonts w:ascii="Times New Roman" w:hAnsi="Times New Roman"/>
                <w:spacing w:val="4"/>
                <w:sz w:val="18"/>
                <w:szCs w:val="18"/>
              </w:rPr>
              <w:t>各</w:t>
            </w:r>
            <w:r>
              <w:rPr>
                <w:rFonts w:ascii="Times New Roman" w:hAnsi="Times New Roman"/>
                <w:spacing w:val="4"/>
                <w:sz w:val="18"/>
                <w:szCs w:val="18"/>
              </w:rPr>
              <w:t>1</w:t>
            </w:r>
            <w:r>
              <w:rPr>
                <w:rFonts w:ascii="Times New Roman" w:hAnsi="Times New Roman"/>
                <w:spacing w:val="4"/>
                <w:sz w:val="18"/>
                <w:szCs w:val="18"/>
              </w:rPr>
              <w:t>分</w:t>
            </w:r>
            <w:r>
              <w:rPr>
                <w:rFonts w:ascii="Times New Roman" w:hAnsi="Times New Roman"/>
                <w:spacing w:val="4"/>
                <w:sz w:val="18"/>
                <w:szCs w:val="18"/>
              </w:rPr>
              <w:t>)(A)</w:t>
            </w:r>
          </w:p>
        </w:tc>
        <w:tc>
          <w:tcPr>
            <w:tcW w:w="675" w:type="dxa"/>
          </w:tcPr>
          <w:p w14:paraId="60C9FF71" w14:textId="77777777" w:rsidR="00C57897" w:rsidRDefault="00000000">
            <w:pPr>
              <w:kinsoku w:val="0"/>
              <w:autoSpaceDE w:val="0"/>
              <w:autoSpaceDN w:val="0"/>
              <w:snapToGrid w:val="0"/>
              <w:spacing w:before="72" w:line="219" w:lineRule="auto"/>
              <w:jc w:val="center"/>
              <w:rPr>
                <w:rFonts w:ascii="Times New Roman" w:hAnsi="Times New Roman"/>
                <w:spacing w:val="4"/>
                <w:sz w:val="18"/>
                <w:szCs w:val="18"/>
              </w:rPr>
            </w:pPr>
            <w:r>
              <w:rPr>
                <w:rFonts w:ascii="Times New Roman" w:hAnsi="Times New Roman"/>
                <w:spacing w:val="4"/>
                <w:sz w:val="18"/>
                <w:szCs w:val="18"/>
              </w:rPr>
              <w:t>1</w:t>
            </w:r>
            <w:r>
              <w:rPr>
                <w:rFonts w:ascii="Times New Roman" w:hAnsi="Times New Roman"/>
                <w:spacing w:val="4"/>
                <w:sz w:val="18"/>
                <w:szCs w:val="18"/>
              </w:rPr>
              <w:t>或</w:t>
            </w:r>
            <w:r>
              <w:rPr>
                <w:rFonts w:ascii="Times New Roman" w:hAnsi="Times New Roman"/>
                <w:spacing w:val="4"/>
                <w:sz w:val="18"/>
                <w:szCs w:val="18"/>
              </w:rPr>
              <w:t>2</w:t>
            </w:r>
          </w:p>
        </w:tc>
        <w:tc>
          <w:tcPr>
            <w:tcW w:w="6023" w:type="dxa"/>
          </w:tcPr>
          <w:p w14:paraId="40597482" w14:textId="77777777" w:rsidR="00C57897" w:rsidRDefault="00000000">
            <w:pPr>
              <w:kinsoku w:val="0"/>
              <w:autoSpaceDE w:val="0"/>
              <w:autoSpaceDN w:val="0"/>
              <w:snapToGrid w:val="0"/>
              <w:spacing w:before="72" w:line="219" w:lineRule="auto"/>
              <w:jc w:val="left"/>
              <w:rPr>
                <w:rFonts w:ascii="Times New Roman" w:hAnsi="Times New Roman"/>
                <w:spacing w:val="4"/>
                <w:sz w:val="18"/>
                <w:szCs w:val="18"/>
              </w:rPr>
            </w:pPr>
            <w:r>
              <w:rPr>
                <w:rFonts w:ascii="Times New Roman" w:hAnsi="Times New Roman"/>
                <w:spacing w:val="4"/>
                <w:sz w:val="18"/>
                <w:szCs w:val="18"/>
              </w:rPr>
              <w:t>肝功能异常定义为肝硬化或胆红素</w:t>
            </w:r>
            <w:r>
              <w:rPr>
                <w:rFonts w:ascii="Times New Roman" w:hAnsi="Times New Roman"/>
                <w:spacing w:val="4"/>
                <w:sz w:val="18"/>
                <w:szCs w:val="18"/>
              </w:rPr>
              <w:t>&gt;2</w:t>
            </w:r>
            <w:r>
              <w:rPr>
                <w:rFonts w:ascii="Times New Roman" w:hAnsi="Times New Roman"/>
                <w:spacing w:val="4"/>
                <w:sz w:val="18"/>
                <w:szCs w:val="18"/>
              </w:rPr>
              <w:t>倍正常上限</w:t>
            </w:r>
            <w:r>
              <w:rPr>
                <w:rFonts w:hint="eastAsia"/>
                <w:spacing w:val="4"/>
                <w:sz w:val="18"/>
                <w:szCs w:val="18"/>
              </w:rPr>
              <w:t>，</w:t>
            </w:r>
            <w:r>
              <w:rPr>
                <w:rFonts w:ascii="Times New Roman" w:hAnsi="Times New Roman"/>
                <w:spacing w:val="4"/>
                <w:sz w:val="18"/>
                <w:szCs w:val="18"/>
              </w:rPr>
              <w:t>AST/ALT/ALP&gt;3</w:t>
            </w:r>
            <w:r>
              <w:rPr>
                <w:rFonts w:ascii="Times New Roman" w:hAnsi="Times New Roman"/>
                <w:spacing w:val="4"/>
                <w:sz w:val="18"/>
                <w:szCs w:val="18"/>
              </w:rPr>
              <w:t>倍正常上限</w:t>
            </w:r>
            <w:r>
              <w:rPr>
                <w:rFonts w:ascii="Times New Roman" w:hAnsi="Times New Roman"/>
                <w:spacing w:val="4"/>
                <w:sz w:val="18"/>
                <w:szCs w:val="18"/>
              </w:rPr>
              <w:t>;</w:t>
            </w:r>
            <w:r>
              <w:rPr>
                <w:rFonts w:ascii="Times New Roman" w:hAnsi="Times New Roman"/>
                <w:spacing w:val="4"/>
                <w:sz w:val="18"/>
                <w:szCs w:val="18"/>
              </w:rPr>
              <w:t>肾功能异常定义为透析或肾移植或血清肌酐</w:t>
            </w:r>
            <w:r>
              <w:rPr>
                <w:rFonts w:ascii="Times New Roman" w:hAnsi="Times New Roman"/>
                <w:spacing w:val="4"/>
                <w:sz w:val="18"/>
                <w:szCs w:val="18"/>
              </w:rPr>
              <w:t>&gt;200umol/L</w:t>
            </w:r>
          </w:p>
        </w:tc>
      </w:tr>
      <w:tr w:rsidR="00C57897" w14:paraId="5A485552" w14:textId="77777777">
        <w:trPr>
          <w:trHeight w:val="350"/>
        </w:trPr>
        <w:tc>
          <w:tcPr>
            <w:tcW w:w="2452" w:type="dxa"/>
            <w:shd w:val="clear" w:color="auto" w:fill="F2F2F2" w:themeFill="background1" w:themeFillShade="F2"/>
          </w:tcPr>
          <w:p w14:paraId="5D6F2850" w14:textId="77777777" w:rsidR="00C57897" w:rsidRDefault="00000000">
            <w:pPr>
              <w:pStyle w:val="affffffffffff1"/>
              <w:spacing w:before="72" w:line="219" w:lineRule="auto"/>
              <w:ind w:firstLineChars="0" w:firstLine="0"/>
              <w:rPr>
                <w:rFonts w:ascii="Times New Roman"/>
                <w:sz w:val="18"/>
                <w:szCs w:val="18"/>
              </w:rPr>
            </w:pPr>
            <w:r>
              <w:rPr>
                <w:rFonts w:ascii="Times New Roman"/>
                <w:sz w:val="18"/>
                <w:szCs w:val="18"/>
              </w:rPr>
              <w:t>卒中</w:t>
            </w:r>
            <w:r>
              <w:rPr>
                <w:rFonts w:ascii="Times New Roman"/>
                <w:sz w:val="18"/>
                <w:szCs w:val="18"/>
              </w:rPr>
              <w:t>(S)</w:t>
            </w:r>
          </w:p>
        </w:tc>
        <w:tc>
          <w:tcPr>
            <w:tcW w:w="675" w:type="dxa"/>
            <w:shd w:val="clear" w:color="auto" w:fill="F2F2F2" w:themeFill="background1" w:themeFillShade="F2"/>
          </w:tcPr>
          <w:p w14:paraId="0C6A7E60" w14:textId="77777777" w:rsidR="00C57897" w:rsidRDefault="00000000">
            <w:pPr>
              <w:pStyle w:val="affffffffffff1"/>
              <w:spacing w:before="72" w:line="219" w:lineRule="auto"/>
              <w:ind w:firstLineChars="0" w:firstLine="0"/>
              <w:jc w:val="center"/>
              <w:rPr>
                <w:rFonts w:ascii="Times New Roman"/>
              </w:rPr>
            </w:pPr>
            <w:r>
              <w:rPr>
                <w:rFonts w:ascii="Times New Roman"/>
              </w:rPr>
              <w:t>1</w:t>
            </w:r>
          </w:p>
        </w:tc>
        <w:tc>
          <w:tcPr>
            <w:tcW w:w="6023" w:type="dxa"/>
            <w:shd w:val="clear" w:color="auto" w:fill="F2F2F2" w:themeFill="background1" w:themeFillShade="F2"/>
          </w:tcPr>
          <w:p w14:paraId="6C7EDF45" w14:textId="77777777" w:rsidR="00C57897" w:rsidRDefault="00000000">
            <w:pPr>
              <w:pStyle w:val="affffffffffff1"/>
              <w:spacing w:before="72" w:line="219" w:lineRule="auto"/>
              <w:ind w:firstLineChars="0" w:firstLine="0"/>
              <w:jc w:val="left"/>
              <w:rPr>
                <w:rFonts w:ascii="Times New Roman"/>
                <w:sz w:val="18"/>
                <w:szCs w:val="18"/>
              </w:rPr>
            </w:pPr>
            <w:r>
              <w:rPr>
                <w:rFonts w:ascii="Times New Roman"/>
                <w:sz w:val="18"/>
                <w:szCs w:val="18"/>
              </w:rPr>
              <w:t>包括缺血性卒中和出血性卒中</w:t>
            </w:r>
          </w:p>
        </w:tc>
      </w:tr>
      <w:tr w:rsidR="00C57897" w14:paraId="22AC8DE2" w14:textId="77777777">
        <w:trPr>
          <w:trHeight w:val="369"/>
        </w:trPr>
        <w:tc>
          <w:tcPr>
            <w:tcW w:w="2452" w:type="dxa"/>
          </w:tcPr>
          <w:p w14:paraId="23FE235A" w14:textId="77777777" w:rsidR="00C57897" w:rsidRDefault="00000000">
            <w:pPr>
              <w:pStyle w:val="affffffffffff1"/>
              <w:spacing w:before="72" w:line="219" w:lineRule="auto"/>
              <w:ind w:firstLineChars="0" w:firstLine="0"/>
              <w:rPr>
                <w:rFonts w:ascii="Times New Roman"/>
                <w:sz w:val="18"/>
                <w:szCs w:val="18"/>
              </w:rPr>
            </w:pPr>
            <w:r>
              <w:rPr>
                <w:rFonts w:ascii="Times New Roman"/>
                <w:sz w:val="18"/>
                <w:szCs w:val="18"/>
              </w:rPr>
              <w:t>出血</w:t>
            </w:r>
            <w:r>
              <w:rPr>
                <w:rFonts w:ascii="Times New Roman"/>
                <w:sz w:val="18"/>
                <w:szCs w:val="18"/>
              </w:rPr>
              <w:t>(B)</w:t>
            </w:r>
          </w:p>
        </w:tc>
        <w:tc>
          <w:tcPr>
            <w:tcW w:w="675" w:type="dxa"/>
          </w:tcPr>
          <w:p w14:paraId="679EF122" w14:textId="77777777" w:rsidR="00C57897" w:rsidRDefault="00000000">
            <w:pPr>
              <w:pStyle w:val="affffffffffff1"/>
              <w:spacing w:before="72" w:line="219" w:lineRule="auto"/>
              <w:ind w:firstLineChars="0" w:firstLine="0"/>
              <w:jc w:val="center"/>
              <w:rPr>
                <w:rFonts w:ascii="Times New Roman"/>
              </w:rPr>
            </w:pPr>
            <w:r>
              <w:rPr>
                <w:rFonts w:ascii="Times New Roman"/>
              </w:rPr>
              <w:t>1</w:t>
            </w:r>
          </w:p>
        </w:tc>
        <w:tc>
          <w:tcPr>
            <w:tcW w:w="6023" w:type="dxa"/>
          </w:tcPr>
          <w:p w14:paraId="5795A374" w14:textId="77777777" w:rsidR="00C57897" w:rsidRDefault="00000000">
            <w:pPr>
              <w:pStyle w:val="affffffffffff1"/>
              <w:spacing w:before="72" w:line="219" w:lineRule="auto"/>
              <w:ind w:firstLineChars="0" w:firstLine="0"/>
              <w:jc w:val="left"/>
              <w:rPr>
                <w:rFonts w:ascii="Times New Roman"/>
                <w:sz w:val="18"/>
                <w:szCs w:val="18"/>
              </w:rPr>
            </w:pPr>
            <w:r>
              <w:rPr>
                <w:rFonts w:ascii="Times New Roman"/>
                <w:sz w:val="18"/>
                <w:szCs w:val="18"/>
              </w:rPr>
              <w:t>出血史或出血倾向</w:t>
            </w:r>
            <w:r>
              <w:rPr>
                <w:rFonts w:ascii="Times New Roman"/>
                <w:sz w:val="18"/>
                <w:szCs w:val="18"/>
              </w:rPr>
              <w:t>(</w:t>
            </w:r>
            <w:r>
              <w:rPr>
                <w:rFonts w:ascii="Times New Roman"/>
                <w:sz w:val="18"/>
                <w:szCs w:val="18"/>
              </w:rPr>
              <w:t>既往大出血</w:t>
            </w:r>
            <w:r>
              <w:rPr>
                <w:rFonts w:ascii="Times New Roman"/>
                <w:sz w:val="18"/>
                <w:szCs w:val="18"/>
                <w:vertAlign w:val="superscript"/>
              </w:rPr>
              <w:t>a</w:t>
            </w:r>
            <w:r>
              <w:rPr>
                <w:rFonts w:ascii="Times New Roman"/>
                <w:sz w:val="18"/>
                <w:szCs w:val="18"/>
              </w:rPr>
              <w:t>、贫血</w:t>
            </w:r>
            <w:r>
              <w:rPr>
                <w:rFonts w:ascii="Times New Roman"/>
                <w:sz w:val="18"/>
                <w:szCs w:val="18"/>
                <w:vertAlign w:val="superscript"/>
              </w:rPr>
              <w:t>b</w:t>
            </w:r>
            <w:r>
              <w:rPr>
                <w:rFonts w:ascii="Times New Roman"/>
                <w:sz w:val="18"/>
                <w:szCs w:val="18"/>
              </w:rPr>
              <w:t>或严重血小板减少</w:t>
            </w:r>
            <w:r>
              <w:rPr>
                <w:rFonts w:ascii="Times New Roman"/>
                <w:sz w:val="18"/>
                <w:szCs w:val="18"/>
                <w:vertAlign w:val="superscript"/>
              </w:rPr>
              <w:t>c</w:t>
            </w:r>
            <w:r>
              <w:rPr>
                <w:rFonts w:ascii="Times New Roman"/>
                <w:sz w:val="18"/>
                <w:szCs w:val="18"/>
              </w:rPr>
              <w:t>)</w:t>
            </w:r>
          </w:p>
        </w:tc>
      </w:tr>
      <w:tr w:rsidR="00C57897" w14:paraId="01CF3017" w14:textId="77777777">
        <w:trPr>
          <w:trHeight w:val="369"/>
        </w:trPr>
        <w:tc>
          <w:tcPr>
            <w:tcW w:w="2452" w:type="dxa"/>
            <w:shd w:val="clear" w:color="auto" w:fill="F2F2F2" w:themeFill="background1" w:themeFillShade="F2"/>
          </w:tcPr>
          <w:p w14:paraId="50CBCA6D" w14:textId="77777777" w:rsidR="00C57897" w:rsidRDefault="00000000">
            <w:pPr>
              <w:pStyle w:val="affffffffffff1"/>
              <w:spacing w:before="72" w:line="219" w:lineRule="auto"/>
              <w:ind w:firstLineChars="0" w:firstLine="0"/>
              <w:rPr>
                <w:rFonts w:ascii="Times New Roman"/>
                <w:sz w:val="18"/>
                <w:szCs w:val="18"/>
              </w:rPr>
            </w:pPr>
            <w:r>
              <w:rPr>
                <w:rFonts w:ascii="Times New Roman"/>
                <w:sz w:val="18"/>
                <w:szCs w:val="18"/>
              </w:rPr>
              <w:t>INR</w:t>
            </w:r>
            <w:r>
              <w:rPr>
                <w:rFonts w:ascii="Times New Roman"/>
                <w:sz w:val="18"/>
                <w:szCs w:val="18"/>
              </w:rPr>
              <w:t>值易波动</w:t>
            </w:r>
            <w:r>
              <w:rPr>
                <w:rFonts w:ascii="Times New Roman"/>
                <w:sz w:val="18"/>
                <w:szCs w:val="18"/>
              </w:rPr>
              <w:t>(L)</w:t>
            </w:r>
          </w:p>
        </w:tc>
        <w:tc>
          <w:tcPr>
            <w:tcW w:w="675" w:type="dxa"/>
            <w:shd w:val="clear" w:color="auto" w:fill="F2F2F2" w:themeFill="background1" w:themeFillShade="F2"/>
          </w:tcPr>
          <w:p w14:paraId="3521A1B2" w14:textId="77777777" w:rsidR="00C57897" w:rsidRDefault="00000000">
            <w:pPr>
              <w:pStyle w:val="affffffffffff1"/>
              <w:spacing w:before="72" w:line="219" w:lineRule="auto"/>
              <w:ind w:firstLineChars="0" w:firstLine="0"/>
              <w:jc w:val="center"/>
              <w:rPr>
                <w:rFonts w:ascii="Times New Roman"/>
              </w:rPr>
            </w:pPr>
            <w:r>
              <w:rPr>
                <w:rFonts w:ascii="Times New Roman"/>
              </w:rPr>
              <w:t>1</w:t>
            </w:r>
          </w:p>
        </w:tc>
        <w:tc>
          <w:tcPr>
            <w:tcW w:w="6023" w:type="dxa"/>
            <w:shd w:val="clear" w:color="auto" w:fill="F2F2F2" w:themeFill="background1" w:themeFillShade="F2"/>
          </w:tcPr>
          <w:p w14:paraId="66450B4B" w14:textId="77777777" w:rsidR="00C57897" w:rsidRDefault="00000000">
            <w:pPr>
              <w:pStyle w:val="affffffffffff1"/>
              <w:spacing w:before="72" w:line="219" w:lineRule="auto"/>
              <w:ind w:firstLineChars="0" w:firstLine="0"/>
              <w:jc w:val="left"/>
              <w:rPr>
                <w:rFonts w:ascii="Times New Roman"/>
                <w:sz w:val="18"/>
                <w:szCs w:val="18"/>
              </w:rPr>
            </w:pPr>
            <w:r>
              <w:rPr>
                <w:rFonts w:ascii="Times New Roman"/>
                <w:sz w:val="18"/>
                <w:szCs w:val="18"/>
              </w:rPr>
              <w:t>INR</w:t>
            </w:r>
            <w:r>
              <w:rPr>
                <w:rFonts w:ascii="Times New Roman"/>
                <w:sz w:val="18"/>
                <w:szCs w:val="18"/>
              </w:rPr>
              <w:t>不稳定</w:t>
            </w:r>
            <w:r>
              <w:rPr>
                <w:rFonts w:ascii="Times New Roman"/>
                <w:sz w:val="18"/>
                <w:szCs w:val="18"/>
              </w:rPr>
              <w:t>/</w:t>
            </w:r>
            <w:r>
              <w:rPr>
                <w:rFonts w:ascii="Times New Roman"/>
                <w:sz w:val="18"/>
                <w:szCs w:val="18"/>
              </w:rPr>
              <w:t>过高</w:t>
            </w:r>
            <w:r>
              <w:rPr>
                <w:rFonts w:ascii="Times New Roman" w:hint="eastAsia"/>
                <w:sz w:val="18"/>
                <w:szCs w:val="18"/>
              </w:rPr>
              <w:t>，</w:t>
            </w:r>
            <w:r>
              <w:rPr>
                <w:rFonts w:ascii="Times New Roman"/>
                <w:sz w:val="18"/>
                <w:szCs w:val="18"/>
              </w:rPr>
              <w:t>或在治疗窗内的时间</w:t>
            </w:r>
            <w:r>
              <w:rPr>
                <w:rFonts w:ascii="Times New Roman"/>
                <w:sz w:val="18"/>
                <w:szCs w:val="18"/>
              </w:rPr>
              <w:t>&lt;60%</w:t>
            </w:r>
          </w:p>
        </w:tc>
      </w:tr>
      <w:tr w:rsidR="00C57897" w14:paraId="497E3A03" w14:textId="77777777">
        <w:trPr>
          <w:trHeight w:val="370"/>
        </w:trPr>
        <w:tc>
          <w:tcPr>
            <w:tcW w:w="2452" w:type="dxa"/>
          </w:tcPr>
          <w:p w14:paraId="04748ECB" w14:textId="77777777" w:rsidR="00C57897" w:rsidRDefault="00000000">
            <w:pPr>
              <w:pStyle w:val="affffffffffff1"/>
              <w:spacing w:before="72" w:line="219" w:lineRule="auto"/>
              <w:ind w:firstLineChars="0" w:firstLine="0"/>
              <w:rPr>
                <w:rFonts w:ascii="Times New Roman"/>
                <w:sz w:val="18"/>
                <w:szCs w:val="18"/>
              </w:rPr>
            </w:pPr>
            <w:r>
              <w:rPr>
                <w:rFonts w:ascii="Times New Roman"/>
                <w:sz w:val="18"/>
                <w:szCs w:val="18"/>
              </w:rPr>
              <w:t>老年</w:t>
            </w:r>
            <w:r>
              <w:rPr>
                <w:rFonts w:ascii="Times New Roman"/>
                <w:sz w:val="18"/>
                <w:szCs w:val="18"/>
              </w:rPr>
              <w:t>(E)</w:t>
            </w:r>
          </w:p>
        </w:tc>
        <w:tc>
          <w:tcPr>
            <w:tcW w:w="675" w:type="dxa"/>
          </w:tcPr>
          <w:p w14:paraId="0696AA37" w14:textId="77777777" w:rsidR="00C57897" w:rsidRDefault="00000000">
            <w:pPr>
              <w:pStyle w:val="affffffffffff1"/>
              <w:spacing w:before="72" w:line="219" w:lineRule="auto"/>
              <w:ind w:firstLineChars="0" w:firstLine="0"/>
              <w:jc w:val="center"/>
              <w:rPr>
                <w:rFonts w:ascii="Times New Roman"/>
              </w:rPr>
            </w:pPr>
            <w:r>
              <w:rPr>
                <w:rFonts w:ascii="Times New Roman"/>
              </w:rPr>
              <w:t>1</w:t>
            </w:r>
          </w:p>
        </w:tc>
        <w:tc>
          <w:tcPr>
            <w:tcW w:w="6023" w:type="dxa"/>
          </w:tcPr>
          <w:p w14:paraId="5D0CA762" w14:textId="77777777" w:rsidR="00C57897" w:rsidRDefault="00000000">
            <w:pPr>
              <w:pStyle w:val="affffffffffff1"/>
              <w:spacing w:before="72" w:line="219" w:lineRule="auto"/>
              <w:ind w:firstLineChars="0" w:firstLine="0"/>
              <w:jc w:val="left"/>
              <w:rPr>
                <w:rFonts w:ascii="Times New Roman"/>
                <w:sz w:val="18"/>
                <w:szCs w:val="18"/>
              </w:rPr>
            </w:pPr>
            <w:r>
              <w:rPr>
                <w:rFonts w:ascii="Times New Roman"/>
                <w:sz w:val="18"/>
                <w:szCs w:val="18"/>
              </w:rPr>
              <w:t>年龄</w:t>
            </w:r>
            <w:r>
              <w:rPr>
                <w:rFonts w:ascii="Times New Roman"/>
                <w:sz w:val="18"/>
                <w:szCs w:val="18"/>
              </w:rPr>
              <w:t>&gt;65</w:t>
            </w:r>
            <w:r>
              <w:rPr>
                <w:rFonts w:ascii="Times New Roman"/>
                <w:sz w:val="18"/>
                <w:szCs w:val="18"/>
              </w:rPr>
              <w:t>岁</w:t>
            </w:r>
          </w:p>
        </w:tc>
      </w:tr>
      <w:tr w:rsidR="00C57897" w14:paraId="237AB20C" w14:textId="77777777">
        <w:trPr>
          <w:trHeight w:val="543"/>
        </w:trPr>
        <w:tc>
          <w:tcPr>
            <w:tcW w:w="2452" w:type="dxa"/>
            <w:shd w:val="clear" w:color="auto" w:fill="F2F2F2" w:themeFill="background1" w:themeFillShade="F2"/>
          </w:tcPr>
          <w:p w14:paraId="0A846F1E" w14:textId="77777777" w:rsidR="00C57897" w:rsidRDefault="00000000">
            <w:pPr>
              <w:pStyle w:val="affffffffffff1"/>
              <w:spacing w:before="72" w:line="219" w:lineRule="auto"/>
              <w:ind w:firstLineChars="0" w:firstLine="0"/>
              <w:rPr>
                <w:rFonts w:ascii="Times New Roman"/>
                <w:sz w:val="18"/>
                <w:szCs w:val="18"/>
              </w:rPr>
            </w:pPr>
            <w:r>
              <w:rPr>
                <w:rFonts w:ascii="Times New Roman"/>
                <w:sz w:val="18"/>
                <w:szCs w:val="18"/>
              </w:rPr>
              <w:t>药物或过量饮酒</w:t>
            </w:r>
            <w:r>
              <w:rPr>
                <w:rFonts w:ascii="Times New Roman"/>
                <w:sz w:val="18"/>
                <w:szCs w:val="18"/>
              </w:rPr>
              <w:t>(</w:t>
            </w:r>
            <w:r>
              <w:rPr>
                <w:rFonts w:ascii="Times New Roman"/>
                <w:sz w:val="18"/>
                <w:szCs w:val="18"/>
              </w:rPr>
              <w:t>各</w:t>
            </w:r>
            <w:r>
              <w:rPr>
                <w:rFonts w:ascii="Times New Roman"/>
                <w:sz w:val="18"/>
                <w:szCs w:val="18"/>
              </w:rPr>
              <w:t>1</w:t>
            </w:r>
            <w:r>
              <w:rPr>
                <w:rFonts w:ascii="Times New Roman"/>
                <w:sz w:val="18"/>
                <w:szCs w:val="18"/>
              </w:rPr>
              <w:t>分）（</w:t>
            </w:r>
            <w:r>
              <w:rPr>
                <w:rFonts w:ascii="Times New Roman"/>
                <w:sz w:val="18"/>
                <w:szCs w:val="18"/>
              </w:rPr>
              <w:t>D</w:t>
            </w:r>
            <w:r>
              <w:rPr>
                <w:rFonts w:ascii="Times New Roman"/>
                <w:sz w:val="18"/>
                <w:szCs w:val="18"/>
              </w:rPr>
              <w:t>）</w:t>
            </w:r>
          </w:p>
        </w:tc>
        <w:tc>
          <w:tcPr>
            <w:tcW w:w="675" w:type="dxa"/>
            <w:shd w:val="clear" w:color="auto" w:fill="F2F2F2" w:themeFill="background1" w:themeFillShade="F2"/>
          </w:tcPr>
          <w:p w14:paraId="15A78634" w14:textId="77777777" w:rsidR="00C57897" w:rsidRDefault="00000000">
            <w:pPr>
              <w:pStyle w:val="affffffffffff1"/>
              <w:spacing w:before="72" w:line="219" w:lineRule="auto"/>
              <w:ind w:firstLineChars="0" w:firstLine="0"/>
              <w:jc w:val="center"/>
              <w:rPr>
                <w:rFonts w:ascii="Times New Roman"/>
              </w:rPr>
            </w:pPr>
            <w:r>
              <w:rPr>
                <w:rFonts w:ascii="Times New Roman"/>
                <w:spacing w:val="4"/>
                <w:kern w:val="2"/>
                <w:sz w:val="18"/>
                <w:szCs w:val="18"/>
              </w:rPr>
              <w:t>1</w:t>
            </w:r>
            <w:r>
              <w:rPr>
                <w:rFonts w:ascii="Times New Roman"/>
                <w:spacing w:val="4"/>
                <w:kern w:val="2"/>
                <w:sz w:val="18"/>
                <w:szCs w:val="18"/>
              </w:rPr>
              <w:t>或</w:t>
            </w:r>
            <w:r>
              <w:rPr>
                <w:rFonts w:ascii="Times New Roman"/>
                <w:spacing w:val="4"/>
                <w:kern w:val="2"/>
                <w:sz w:val="18"/>
                <w:szCs w:val="18"/>
              </w:rPr>
              <w:t>2</w:t>
            </w:r>
          </w:p>
        </w:tc>
        <w:tc>
          <w:tcPr>
            <w:tcW w:w="6023" w:type="dxa"/>
            <w:shd w:val="clear" w:color="auto" w:fill="F2F2F2" w:themeFill="background1" w:themeFillShade="F2"/>
          </w:tcPr>
          <w:p w14:paraId="56D42420" w14:textId="77777777" w:rsidR="00C57897" w:rsidRDefault="00000000">
            <w:pPr>
              <w:pStyle w:val="affffffffffff1"/>
              <w:spacing w:before="72" w:line="219" w:lineRule="auto"/>
              <w:ind w:firstLineChars="0" w:firstLine="0"/>
              <w:jc w:val="left"/>
              <w:rPr>
                <w:rFonts w:ascii="Times New Roman"/>
                <w:sz w:val="18"/>
                <w:szCs w:val="18"/>
              </w:rPr>
            </w:pPr>
            <w:r>
              <w:rPr>
                <w:rFonts w:ascii="Times New Roman"/>
                <w:sz w:val="18"/>
                <w:szCs w:val="18"/>
              </w:rPr>
              <w:t>药物指合并应用抗血小板药物或非甾体类抗炎药</w:t>
            </w:r>
            <w:r>
              <w:rPr>
                <w:rFonts w:ascii="Times New Roman" w:hint="eastAsia"/>
                <w:sz w:val="18"/>
                <w:szCs w:val="18"/>
              </w:rPr>
              <w:t>，</w:t>
            </w:r>
            <w:r>
              <w:rPr>
                <w:rFonts w:ascii="Times New Roman"/>
                <w:sz w:val="18"/>
                <w:szCs w:val="18"/>
              </w:rPr>
              <w:t>过量饮酒是指乙醇摄</w:t>
            </w:r>
            <w:r>
              <w:rPr>
                <w:rFonts w:ascii="Times New Roman" w:hint="eastAsia"/>
                <w:sz w:val="18"/>
                <w:szCs w:val="18"/>
              </w:rPr>
              <w:t>入</w:t>
            </w:r>
            <w:r>
              <w:rPr>
                <w:rFonts w:ascii="Times New Roman"/>
                <w:sz w:val="18"/>
                <w:szCs w:val="18"/>
              </w:rPr>
              <w:t>量</w:t>
            </w:r>
            <w:r>
              <w:rPr>
                <w:rFonts w:ascii="Times New Roman"/>
                <w:sz w:val="18"/>
                <w:szCs w:val="18"/>
              </w:rPr>
              <w:t>&gt;112g/</w:t>
            </w:r>
            <w:r>
              <w:rPr>
                <w:rFonts w:ascii="Times New Roman"/>
                <w:sz w:val="18"/>
                <w:szCs w:val="18"/>
              </w:rPr>
              <w:t>周</w:t>
            </w:r>
          </w:p>
        </w:tc>
      </w:tr>
    </w:tbl>
    <w:p w14:paraId="350D48B5" w14:textId="77777777" w:rsidR="00C57897" w:rsidRDefault="00000000" w:rsidP="005630BC">
      <w:pPr>
        <w:pStyle w:val="affffffffff0"/>
      </w:pPr>
      <w:r>
        <w:t>注：INR为国际标准化比值，AST为谷草转氨酶，AIT为谷丙转氨酶，ALP为碱性磷酸酶；</w:t>
      </w:r>
      <w:r>
        <w:rPr>
          <w:vertAlign w:val="superscript"/>
        </w:rPr>
        <w:t>a</w:t>
      </w:r>
      <w:r>
        <w:t>大出血为任何需要住院治疗和(或)导致血红蛋白水平降低&gt;20g/L和(或)需要输血的出血(除外出血性卒中)；</w:t>
      </w:r>
      <w:r>
        <w:rPr>
          <w:vertAlign w:val="superscript"/>
        </w:rPr>
        <w:t>b</w:t>
      </w:r>
      <w:r>
        <w:t>贫血诊断标准未在HAS-BLED评分原始研究中提及，多以男性血红蛋白&lt;130g/L，女性&lt;120g/L作为判断标准；</w:t>
      </w:r>
      <w:r>
        <w:rPr>
          <w:vertAlign w:val="superscript"/>
        </w:rPr>
        <w:t>c</w:t>
      </w:r>
      <w:r>
        <w:t>严重血小板减少未在HAS-BLED评分原始研究提及，血小板计数&lt;50</w:t>
      </w:r>
      <w:r>
        <w:t>×</w:t>
      </w:r>
      <w:r>
        <w:t>10</w:t>
      </w:r>
      <w:r>
        <w:rPr>
          <w:vertAlign w:val="superscript"/>
        </w:rPr>
        <w:t>9</w:t>
      </w:r>
      <w:r>
        <w:t>/L是抗凝禁忌，&lt;100</w:t>
      </w:r>
      <w:r>
        <w:t>×</w:t>
      </w:r>
      <w:r>
        <w:t>10</w:t>
      </w:r>
      <w:r>
        <w:rPr>
          <w:vertAlign w:val="superscript"/>
        </w:rPr>
        <w:t>9</w:t>
      </w:r>
      <w:r>
        <w:t>/L需要多学科评估；1mmHg=0.133 kPa</w:t>
      </w:r>
    </w:p>
    <w:p w14:paraId="59AB1321" w14:textId="77777777" w:rsidR="00C57897" w:rsidRDefault="00C57897">
      <w:pPr>
        <w:pStyle w:val="afffffb"/>
        <w:ind w:firstLine="420"/>
      </w:pPr>
    </w:p>
    <w:p w14:paraId="1309CEDB" w14:textId="77777777" w:rsidR="00C57897" w:rsidRDefault="00C57897">
      <w:pPr>
        <w:pStyle w:val="afffffb"/>
        <w:ind w:firstLine="420"/>
      </w:pPr>
    </w:p>
    <w:p w14:paraId="7A515051" w14:textId="77777777" w:rsidR="00C57897" w:rsidRDefault="00C57897">
      <w:pPr>
        <w:pStyle w:val="afffffb"/>
        <w:ind w:firstLine="420"/>
      </w:pPr>
    </w:p>
    <w:p w14:paraId="1C832C70" w14:textId="77777777" w:rsidR="00C57897" w:rsidRDefault="00C57897">
      <w:pPr>
        <w:pStyle w:val="afffffb"/>
        <w:ind w:firstLine="420"/>
      </w:pPr>
    </w:p>
    <w:p w14:paraId="6F4C85A6" w14:textId="77777777" w:rsidR="00C57897" w:rsidRDefault="00C57897">
      <w:pPr>
        <w:pStyle w:val="afffffb"/>
        <w:ind w:firstLine="420"/>
      </w:pPr>
    </w:p>
    <w:p w14:paraId="65B01DA6" w14:textId="77777777" w:rsidR="00C57897" w:rsidRDefault="00C57897">
      <w:pPr>
        <w:pStyle w:val="afffffb"/>
        <w:ind w:firstLine="420"/>
      </w:pPr>
    </w:p>
    <w:p w14:paraId="306E5C52" w14:textId="77777777" w:rsidR="00C57897" w:rsidRDefault="00C57897">
      <w:pPr>
        <w:pStyle w:val="afffffb"/>
        <w:ind w:firstLine="420"/>
        <w:sectPr w:rsidR="00C57897">
          <w:pgSz w:w="11906" w:h="16838"/>
          <w:pgMar w:top="1928" w:right="1134" w:bottom="1134" w:left="1134" w:header="1418" w:footer="1134" w:gutter="284"/>
          <w:cols w:space="425"/>
          <w:formProt w:val="0"/>
          <w:docGrid w:type="lines" w:linePitch="312"/>
        </w:sectPr>
      </w:pPr>
    </w:p>
    <w:p w14:paraId="14D888AA" w14:textId="77777777" w:rsidR="00C57897" w:rsidRDefault="00C57897">
      <w:pPr>
        <w:pStyle w:val="afd"/>
        <w:rPr>
          <w:rFonts w:hint="eastAsia"/>
        </w:rPr>
      </w:pPr>
    </w:p>
    <w:p w14:paraId="51FF9130" w14:textId="77777777" w:rsidR="00C57897" w:rsidRDefault="00C57897">
      <w:pPr>
        <w:pStyle w:val="aff3"/>
      </w:pPr>
    </w:p>
    <w:p w14:paraId="5471B774" w14:textId="77777777" w:rsidR="00C57897" w:rsidRDefault="00000000">
      <w:pPr>
        <w:pStyle w:val="aff9"/>
        <w:spacing w:after="156"/>
      </w:pPr>
      <w:bookmarkStart w:id="162" w:name="_Toc30085"/>
      <w:bookmarkStart w:id="163" w:name="_Toc14462"/>
      <w:bookmarkStart w:id="164" w:name="_Toc18322"/>
      <w:bookmarkStart w:id="165" w:name="_Toc12188"/>
      <w:bookmarkStart w:id="166" w:name="_Toc19878"/>
      <w:bookmarkStart w:id="167" w:name="_Toc7268"/>
      <w:bookmarkStart w:id="168" w:name="_Toc13710"/>
      <w:r>
        <w:br/>
      </w:r>
      <w:r>
        <w:rPr>
          <w:rFonts w:hint="eastAsia"/>
        </w:rPr>
        <w:t>（规范性）</w:t>
      </w:r>
      <w:r>
        <w:rPr>
          <w:rFonts w:hint="eastAsia"/>
        </w:rPr>
        <w:br/>
        <w:t>心房颤动抗凝流程</w:t>
      </w:r>
      <w:bookmarkEnd w:id="162"/>
    </w:p>
    <w:p w14:paraId="2997AEE4" w14:textId="77777777" w:rsidR="00C57897" w:rsidRDefault="00000000">
      <w:r>
        <w:rPr>
          <w:rFonts w:ascii="黑体" w:eastAsia="黑体" w:hAnsi="黑体" w:cs="黑体" w:hint="eastAsia"/>
        </w:rPr>
        <w:t>C.1心房颤动抗凝流程图</w:t>
      </w:r>
      <w:bookmarkEnd w:id="163"/>
      <w:bookmarkEnd w:id="164"/>
      <w:bookmarkEnd w:id="165"/>
      <w:bookmarkEnd w:id="166"/>
      <w:bookmarkEnd w:id="167"/>
      <w:bookmarkEnd w:id="168"/>
    </w:p>
    <w:p w14:paraId="3B1D1AD3" w14:textId="7ED8D9BE" w:rsidR="00C57897" w:rsidRDefault="005630BC" w:rsidP="005630BC">
      <w:pPr>
        <w:pStyle w:val="afffffb"/>
        <w:ind w:firstLineChars="0" w:firstLine="0"/>
      </w:pPr>
      <w:r>
        <w:rPr>
          <w:rFonts w:hint="eastAsia"/>
          <w:noProof/>
        </w:rPr>
        <w:drawing>
          <wp:inline distT="0" distB="0" distL="114300" distR="114300" wp14:anchorId="602657F7" wp14:editId="3A098801">
            <wp:extent cx="5716895" cy="2721428"/>
            <wp:effectExtent l="0" t="0" r="0" b="3175"/>
            <wp:docPr id="4" name="图片 4" descr="抗凝流程图-黑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抗凝流程图-黑白"/>
                    <pic:cNvPicPr>
                      <a:picLocks noChangeAspect="1"/>
                    </pic:cNvPicPr>
                  </pic:nvPicPr>
                  <pic:blipFill>
                    <a:blip r:embed="rId17"/>
                    <a:stretch>
                      <a:fillRect/>
                    </a:stretch>
                  </pic:blipFill>
                  <pic:spPr>
                    <a:xfrm>
                      <a:off x="0" y="0"/>
                      <a:ext cx="5735533" cy="2730300"/>
                    </a:xfrm>
                    <a:prstGeom prst="rect">
                      <a:avLst/>
                    </a:prstGeom>
                  </pic:spPr>
                </pic:pic>
              </a:graphicData>
            </a:graphic>
          </wp:inline>
        </w:drawing>
      </w:r>
    </w:p>
    <w:p w14:paraId="669ADAC1" w14:textId="77777777" w:rsidR="00C57897" w:rsidRDefault="00000000" w:rsidP="005630BC">
      <w:pPr>
        <w:pStyle w:val="afff8"/>
        <w:numPr>
          <w:ilvl w:val="0"/>
          <w:numId w:val="0"/>
        </w:numPr>
        <w:ind w:left="737" w:hanging="374"/>
      </w:pPr>
      <w:r>
        <w:rPr>
          <w:rFonts w:ascii="黑体" w:eastAsia="黑体" w:hint="eastAsia"/>
        </w:rPr>
        <w:t>注：</w:t>
      </w:r>
      <w:r>
        <w:rPr>
          <w:rFonts w:hint="eastAsia"/>
        </w:rPr>
        <w:t>房颤为心房颤动,INR 为国际标准化比值;NOAC 为非维生素 K 拮抗剂口服抗凝药;TTR 为治疗目标范围内时间百分比</w:t>
      </w:r>
    </w:p>
    <w:p w14:paraId="5DC7109A" w14:textId="77777777" w:rsidR="00C57897" w:rsidRDefault="00C57897">
      <w:pPr>
        <w:pStyle w:val="afffffb"/>
        <w:ind w:firstLine="420"/>
      </w:pPr>
    </w:p>
    <w:p w14:paraId="38D4D2C4" w14:textId="77777777" w:rsidR="00C57897" w:rsidRDefault="00C57897">
      <w:pPr>
        <w:pStyle w:val="afffffb"/>
        <w:ind w:firstLine="420"/>
      </w:pPr>
    </w:p>
    <w:p w14:paraId="57A6757B" w14:textId="77777777" w:rsidR="00C57897" w:rsidRDefault="00C57897">
      <w:pPr>
        <w:pStyle w:val="afffffb"/>
        <w:ind w:firstLine="420"/>
      </w:pPr>
    </w:p>
    <w:p w14:paraId="27F5C614" w14:textId="77777777" w:rsidR="00C57897" w:rsidRDefault="00C57897">
      <w:pPr>
        <w:pStyle w:val="afffffb"/>
        <w:ind w:firstLine="420"/>
        <w:sectPr w:rsidR="00C57897">
          <w:pgSz w:w="11906" w:h="16838"/>
          <w:pgMar w:top="1928" w:right="1134" w:bottom="1134" w:left="1134" w:header="1418" w:footer="1134" w:gutter="284"/>
          <w:cols w:space="425"/>
          <w:formProt w:val="0"/>
          <w:docGrid w:type="lines" w:linePitch="312"/>
        </w:sectPr>
      </w:pPr>
      <w:bookmarkStart w:id="169" w:name="BookMark6"/>
      <w:bookmarkEnd w:id="144"/>
    </w:p>
    <w:p w14:paraId="1ABCB14E" w14:textId="77777777" w:rsidR="00C57897" w:rsidRDefault="00000000">
      <w:pPr>
        <w:pStyle w:val="affffff2"/>
        <w:spacing w:after="156"/>
      </w:pPr>
      <w:bookmarkStart w:id="170" w:name="_Toc30905"/>
      <w:bookmarkStart w:id="171" w:name="_Toc20571"/>
      <w:bookmarkStart w:id="172" w:name="_Toc8195"/>
      <w:bookmarkStart w:id="173" w:name="_Toc30651"/>
      <w:bookmarkStart w:id="174" w:name="_Toc24751"/>
      <w:bookmarkStart w:id="175" w:name="_Toc30851"/>
      <w:bookmarkStart w:id="176" w:name="_Toc31758"/>
      <w:bookmarkStart w:id="177" w:name="_Toc10155"/>
      <w:bookmarkStart w:id="178" w:name="_Toc12829"/>
      <w:r>
        <w:rPr>
          <w:rFonts w:hint="eastAsia"/>
          <w:spacing w:val="105"/>
        </w:rPr>
        <w:lastRenderedPageBreak/>
        <w:t>参考文</w:t>
      </w:r>
      <w:r>
        <w:rPr>
          <w:rFonts w:hint="eastAsia"/>
        </w:rPr>
        <w:t>献</w:t>
      </w:r>
      <w:bookmarkEnd w:id="170"/>
      <w:bookmarkEnd w:id="171"/>
      <w:bookmarkEnd w:id="172"/>
      <w:bookmarkEnd w:id="173"/>
      <w:bookmarkEnd w:id="174"/>
      <w:bookmarkEnd w:id="175"/>
      <w:bookmarkEnd w:id="176"/>
      <w:bookmarkEnd w:id="177"/>
      <w:bookmarkEnd w:id="178"/>
    </w:p>
    <w:p w14:paraId="53EAAE1D" w14:textId="77777777" w:rsidR="00C57897" w:rsidRDefault="00000000">
      <w:pPr>
        <w:pStyle w:val="affffffffffff1"/>
        <w:ind w:firstLine="420"/>
      </w:pPr>
      <w:r>
        <w:rPr>
          <w:rFonts w:hint="eastAsia"/>
        </w:rPr>
        <w:t>[1]  DB14/T  2142—2020 养老机构老年人常见慢性病管理规范</w:t>
      </w:r>
    </w:p>
    <w:p w14:paraId="6D2671E3" w14:textId="77777777" w:rsidR="00C57897" w:rsidRDefault="00000000">
      <w:pPr>
        <w:pStyle w:val="affffffffffff1"/>
        <w:ind w:firstLine="420"/>
      </w:pPr>
      <w:r>
        <w:rPr>
          <w:rFonts w:hint="eastAsia"/>
        </w:rPr>
        <w:t>[2]  《心房颤动基层合理用药指南》2021版</w:t>
      </w:r>
    </w:p>
    <w:p w14:paraId="76EC0C1F" w14:textId="77777777" w:rsidR="00C57897" w:rsidRDefault="00000000">
      <w:pPr>
        <w:pStyle w:val="affffffffffff1"/>
        <w:ind w:firstLine="420"/>
      </w:pPr>
      <w:r>
        <w:rPr>
          <w:rFonts w:hint="eastAsia"/>
        </w:rPr>
        <w:t>[3]  心房颤动基层诊疗指南（2019年）</w:t>
      </w:r>
    </w:p>
    <w:p w14:paraId="5899E870" w14:textId="77777777" w:rsidR="00C57897" w:rsidRDefault="00000000">
      <w:pPr>
        <w:pStyle w:val="affffffffffff1"/>
        <w:ind w:firstLine="420"/>
      </w:pPr>
      <w:r>
        <w:rPr>
          <w:rFonts w:hint="eastAsia"/>
        </w:rPr>
        <w:t>[4]  《2022 ESC/EHRA/AACA/APHRS意见书：评估与减轻心房颤动和静脉血栓栓塞出血风险》</w:t>
      </w:r>
    </w:p>
    <w:p w14:paraId="2376EF2D" w14:textId="77777777" w:rsidR="00C57897" w:rsidRDefault="00000000">
      <w:pPr>
        <w:pStyle w:val="affffffffffff1"/>
        <w:ind w:firstLine="420"/>
      </w:pPr>
      <w:r>
        <w:rPr>
          <w:rFonts w:hint="eastAsia"/>
        </w:rPr>
        <w:t>[5]  《2024 ESC/EACTS心房颤动管理指南》</w:t>
      </w:r>
    </w:p>
    <w:p w14:paraId="24C246B3" w14:textId="77777777" w:rsidR="00C57897" w:rsidRDefault="00000000">
      <w:pPr>
        <w:pStyle w:val="affffffffffff1"/>
        <w:ind w:firstLine="420"/>
      </w:pPr>
      <w:r>
        <w:rPr>
          <w:rFonts w:hint="eastAsia"/>
        </w:rPr>
        <w:t>[6]  心房颤动诊断和治疗中国指南（2023年）</w:t>
      </w:r>
    </w:p>
    <w:p w14:paraId="4C1F0117" w14:textId="77777777" w:rsidR="00C57897" w:rsidRDefault="00000000">
      <w:pPr>
        <w:pStyle w:val="affffffffffff1"/>
        <w:ind w:firstLine="420"/>
      </w:pPr>
      <w:r>
        <w:rPr>
          <w:rFonts w:hint="eastAsia"/>
        </w:rPr>
        <w:t>[7]  DB3212/T  1159—2024 基于智慧化村卫生室的老年人心房颤动管理与服务规范</w:t>
      </w:r>
    </w:p>
    <w:p w14:paraId="5C79B4CF" w14:textId="77777777" w:rsidR="00C57897" w:rsidRDefault="00C57897">
      <w:pPr>
        <w:pStyle w:val="affffffffffff1"/>
        <w:ind w:firstLine="420"/>
      </w:pPr>
    </w:p>
    <w:p w14:paraId="441A40CA" w14:textId="77777777" w:rsidR="00C57897" w:rsidRDefault="00C57897">
      <w:pPr>
        <w:pStyle w:val="affffffffffff1"/>
        <w:ind w:firstLine="420"/>
      </w:pPr>
    </w:p>
    <w:p w14:paraId="3E346C2F" w14:textId="77777777" w:rsidR="00C57897" w:rsidRDefault="00C57897">
      <w:pPr>
        <w:pStyle w:val="affffffffffff1"/>
        <w:ind w:firstLine="420"/>
      </w:pPr>
    </w:p>
    <w:p w14:paraId="7C272901" w14:textId="77777777" w:rsidR="00C57897" w:rsidRDefault="00C57897">
      <w:pPr>
        <w:pStyle w:val="affffffffffff1"/>
        <w:ind w:firstLine="420"/>
      </w:pPr>
    </w:p>
    <w:p w14:paraId="0B205A11" w14:textId="77777777" w:rsidR="00C57897" w:rsidRDefault="00000000">
      <w:pPr>
        <w:pStyle w:val="afffffb"/>
        <w:ind w:firstLineChars="0" w:firstLine="0"/>
        <w:jc w:val="center"/>
      </w:pPr>
      <w:bookmarkStart w:id="179" w:name="BookMark8"/>
      <w:bookmarkEnd w:id="169"/>
      <w:r>
        <w:rPr>
          <w:rFonts w:hint="eastAsia"/>
          <w:noProof/>
        </w:rPr>
        <w:drawing>
          <wp:inline distT="0" distB="0" distL="114300" distR="114300" wp14:anchorId="18559949" wp14:editId="26E63A32">
            <wp:extent cx="1485900" cy="317500"/>
            <wp:effectExtent l="0" t="0" r="0" b="0"/>
            <wp:docPr id="1" name="图片 1" descr="1"/>
            <wp:cNvGraphicFramePr/>
            <a:graphic xmlns:a="http://schemas.openxmlformats.org/drawingml/2006/main">
              <a:graphicData uri="http://schemas.openxmlformats.org/drawingml/2006/picture">
                <pic:pic xmlns:pic="http://schemas.openxmlformats.org/drawingml/2006/picture">
                  <pic:nvPicPr>
                    <pic:cNvPr id="1" name="图片 1" descr="1"/>
                    <pic:cNvPicPr/>
                  </pic:nvPicPr>
                  <pic:blipFill>
                    <a:blip r:embed="rId18"/>
                    <a:stretch>
                      <a:fillRect/>
                    </a:stretch>
                  </pic:blipFill>
                  <pic:spPr>
                    <a:xfrm>
                      <a:off x="0" y="0"/>
                      <a:ext cx="1485900" cy="317500"/>
                    </a:xfrm>
                    <a:prstGeom prst="rect">
                      <a:avLst/>
                    </a:prstGeom>
                  </pic:spPr>
                </pic:pic>
              </a:graphicData>
            </a:graphic>
          </wp:inline>
        </w:drawing>
      </w:r>
      <w:bookmarkEnd w:id="179"/>
    </w:p>
    <w:sectPr w:rsidR="00C57897">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0F4620" w14:textId="77777777" w:rsidR="002E33FB" w:rsidRDefault="002E33FB">
      <w:pPr>
        <w:spacing w:line="240" w:lineRule="auto"/>
      </w:pPr>
      <w:r>
        <w:separator/>
      </w:r>
    </w:p>
  </w:endnote>
  <w:endnote w:type="continuationSeparator" w:id="0">
    <w:p w14:paraId="4E72D347" w14:textId="77777777" w:rsidR="002E33FB" w:rsidRDefault="002E33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26CCFA" w14:textId="77777777" w:rsidR="00C57897" w:rsidRDefault="00000000">
    <w:pPr>
      <w:pStyle w:val="affff4"/>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E2881" w14:textId="77777777" w:rsidR="00C57897" w:rsidRDefault="00C57897">
    <w:pPr>
      <w:pStyle w:val="affff4"/>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8B46A" w14:textId="77777777" w:rsidR="00C57897" w:rsidRDefault="00000000">
    <w:pPr>
      <w:pStyle w:val="afffff8"/>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48EA9A" w14:textId="77777777" w:rsidR="002E33FB" w:rsidRDefault="002E33FB">
      <w:pPr>
        <w:spacing w:line="240" w:lineRule="auto"/>
      </w:pPr>
      <w:r>
        <w:separator/>
      </w:r>
    </w:p>
  </w:footnote>
  <w:footnote w:type="continuationSeparator" w:id="0">
    <w:p w14:paraId="7498A17D" w14:textId="77777777" w:rsidR="002E33FB" w:rsidRDefault="002E33F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64776" w14:textId="77777777" w:rsidR="00C57897" w:rsidRDefault="00000000">
    <w:pPr>
      <w:pStyle w:val="affff6"/>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38650" w14:textId="77777777" w:rsidR="00C57897" w:rsidRDefault="00C57897">
    <w:pPr>
      <w:pStyle w:val="affff6"/>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96469" w14:textId="7E08E204" w:rsidR="00C57897" w:rsidRDefault="00000000">
    <w:pPr>
      <w:pStyle w:val="affffff0"/>
      <w:rPr>
        <w:rFonts w:hint="eastAsia"/>
      </w:rPr>
    </w:pPr>
    <w:r>
      <w:fldChar w:fldCharType="begin"/>
    </w:r>
    <w:r>
      <w:instrText xml:space="preserve"> STYLEREF  标准文件_文件编号  \* MERGEFORMAT </w:instrText>
    </w:r>
    <w:r>
      <w:fldChar w:fldCharType="separate"/>
    </w:r>
    <w:r w:rsidR="005630BC">
      <w:rPr>
        <w:rFonts w:hint="eastAsia"/>
        <w:noProof/>
      </w:rPr>
      <w:t>DB32/T XXXX—2025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1FC91163"/>
    <w:multiLevelType w:val="multilevel"/>
    <w:tmpl w:val="1FC91163"/>
    <w:lvl w:ilvl="0">
      <w:start w:val="1"/>
      <w:numFmt w:val="decimal"/>
      <w:pStyle w:val="af2"/>
      <w:suff w:val="nothing"/>
      <w:lvlText w:val="%1　"/>
      <w:lvlJc w:val="left"/>
      <w:pPr>
        <w:ind w:left="0" w:firstLine="0"/>
      </w:pPr>
      <w:rPr>
        <w:rFonts w:ascii="黑体" w:eastAsia="黑体" w:hAnsi="Times New Roman" w:hint="eastAsia"/>
        <w:b w:val="0"/>
        <w:i w:val="0"/>
        <w:sz w:val="21"/>
        <w:szCs w:val="21"/>
      </w:rPr>
    </w:lvl>
    <w:lvl w:ilvl="1">
      <w:start w:val="1"/>
      <w:numFmt w:val="decimal"/>
      <w:pStyle w:val="af3"/>
      <w:suff w:val="nothing"/>
      <w:lvlText w:val="%1.%2　"/>
      <w:lvlJc w:val="left"/>
      <w:pPr>
        <w:ind w:left="0"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pStyle w:val="af4"/>
      <w:suff w:val="nothing"/>
      <w:lvlText w:val="%1.%2.%3　"/>
      <w:lvlJc w:val="left"/>
      <w:pPr>
        <w:ind w:left="567" w:firstLine="0"/>
      </w:pPr>
      <w:rPr>
        <w:rFonts w:ascii="黑体" w:eastAsia="黑体" w:hAnsi="Times New Roman" w:hint="eastAsia"/>
        <w:b w:val="0"/>
        <w:i w:val="0"/>
        <w:sz w:val="21"/>
      </w:rPr>
    </w:lvl>
    <w:lvl w:ilvl="3">
      <w:start w:val="1"/>
      <w:numFmt w:val="decimal"/>
      <w:pStyle w:val="af5"/>
      <w:suff w:val="nothing"/>
      <w:lvlText w:val="%1.%2.%3.%4　"/>
      <w:lvlJc w:val="left"/>
      <w:pPr>
        <w:ind w:left="0" w:firstLine="0"/>
      </w:pPr>
      <w:rPr>
        <w:rFonts w:ascii="黑体" w:eastAsia="黑体" w:hAnsi="Times New Roman" w:hint="eastAsia"/>
        <w:b w:val="0"/>
        <w:i w:val="0"/>
        <w:sz w:val="21"/>
      </w:rPr>
    </w:lvl>
    <w:lvl w:ilvl="4">
      <w:start w:val="1"/>
      <w:numFmt w:val="decimal"/>
      <w:pStyle w:val="af6"/>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1" w15:restartNumberingAfterBreak="0">
    <w:nsid w:val="2C5917C3"/>
    <w:multiLevelType w:val="multilevel"/>
    <w:tmpl w:val="2C5917C3"/>
    <w:lvl w:ilvl="0">
      <w:start w:val="1"/>
      <w:numFmt w:val="none"/>
      <w:pStyle w:val="af7"/>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8"/>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2" w15:restartNumberingAfterBreak="0">
    <w:nsid w:val="32F04FB2"/>
    <w:multiLevelType w:val="multilevel"/>
    <w:tmpl w:val="32F04FB2"/>
    <w:lvl w:ilvl="0">
      <w:start w:val="1"/>
      <w:numFmt w:val="lowerLetter"/>
      <w:pStyle w:val="af9"/>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15:restartNumberingAfterBreak="0">
    <w:nsid w:val="44C50F90"/>
    <w:multiLevelType w:val="multilevel"/>
    <w:tmpl w:val="44C50F90"/>
    <w:lvl w:ilvl="0">
      <w:start w:val="1"/>
      <w:numFmt w:val="lowerLetter"/>
      <w:pStyle w:val="afa"/>
      <w:lvlText w:val="%1)"/>
      <w:lvlJc w:val="left"/>
      <w:pPr>
        <w:tabs>
          <w:tab w:val="left" w:pos="851"/>
        </w:tabs>
        <w:ind w:left="851" w:hanging="426"/>
      </w:pPr>
      <w:rPr>
        <w:rFonts w:ascii="宋体" w:eastAsia="宋体" w:hAnsi="Times New Roman" w:hint="eastAsia"/>
        <w:sz w:val="21"/>
      </w:rPr>
    </w:lvl>
    <w:lvl w:ilvl="1">
      <w:start w:val="1"/>
      <w:numFmt w:val="decimal"/>
      <w:pStyle w:val="afb"/>
      <w:lvlText w:val="%2)"/>
      <w:lvlJc w:val="left"/>
      <w:pPr>
        <w:tabs>
          <w:tab w:val="left" w:pos="1276"/>
        </w:tabs>
        <w:ind w:left="1276" w:hanging="425"/>
      </w:pPr>
      <w:rPr>
        <w:rFonts w:ascii="宋体" w:eastAsia="宋体" w:hAnsi="Times New Roman" w:hint="eastAsia"/>
        <w:sz w:val="21"/>
      </w:rPr>
    </w:lvl>
    <w:lvl w:ilvl="2">
      <w:start w:val="1"/>
      <w:numFmt w:val="decimal"/>
      <w:pStyle w:val="afc"/>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4" w15:restartNumberingAfterBreak="0">
    <w:nsid w:val="48802D1C"/>
    <w:multiLevelType w:val="multilevel"/>
    <w:tmpl w:val="48802D1C"/>
    <w:lvl w:ilvl="0">
      <w:start w:val="1"/>
      <w:numFmt w:val="upperLetter"/>
      <w:pStyle w:val="afd"/>
      <w:lvlText w:val="%1"/>
      <w:lvlJc w:val="left"/>
      <w:pPr>
        <w:ind w:left="420" w:hanging="420"/>
      </w:pPr>
      <w:rPr>
        <w:rFonts w:hint="eastAsia"/>
      </w:rPr>
    </w:lvl>
    <w:lvl w:ilvl="1">
      <w:start w:val="1"/>
      <w:numFmt w:val="decimal"/>
      <w:pStyle w:val="afe"/>
      <w:suff w:val="space"/>
      <w:lvlText w:val="图%1.%2 "/>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4B733A5F"/>
    <w:multiLevelType w:val="multilevel"/>
    <w:tmpl w:val="4B733A5F"/>
    <w:lvl w:ilvl="0">
      <w:start w:val="1"/>
      <w:numFmt w:val="decimal"/>
      <w:pStyle w:val="aff"/>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15:restartNumberingAfterBreak="0">
    <w:nsid w:val="4E5D0534"/>
    <w:multiLevelType w:val="multilevel"/>
    <w:tmpl w:val="4E5D0534"/>
    <w:lvl w:ilvl="0">
      <w:start w:val="1"/>
      <w:numFmt w:val="decimal"/>
      <w:pStyle w:val="aff0"/>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15:restartNumberingAfterBreak="0">
    <w:nsid w:val="54632751"/>
    <w:multiLevelType w:val="multilevel"/>
    <w:tmpl w:val="54632751"/>
    <w:lvl w:ilvl="0">
      <w:start w:val="1"/>
      <w:numFmt w:val="none"/>
      <w:pStyle w:val="aff1"/>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15:restartNumberingAfterBreak="0">
    <w:nsid w:val="557C2AF5"/>
    <w:multiLevelType w:val="multilevel"/>
    <w:tmpl w:val="557C2AF5"/>
    <w:lvl w:ilvl="0">
      <w:start w:val="1"/>
      <w:numFmt w:val="decimal"/>
      <w:pStyle w:val="aff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15:restartNumberingAfterBreak="0">
    <w:nsid w:val="5603797C"/>
    <w:multiLevelType w:val="multilevel"/>
    <w:tmpl w:val="5603797C"/>
    <w:lvl w:ilvl="0">
      <w:start w:val="1"/>
      <w:numFmt w:val="upperLetter"/>
      <w:pStyle w:val="aff3"/>
      <w:suff w:val="space"/>
      <w:lvlText w:val="%1"/>
      <w:lvlJc w:val="left"/>
      <w:pPr>
        <w:ind w:left="425" w:hanging="425"/>
      </w:pPr>
      <w:rPr>
        <w:rFonts w:hint="eastAsia"/>
      </w:rPr>
    </w:lvl>
    <w:lvl w:ilvl="1">
      <w:start w:val="1"/>
      <w:numFmt w:val="decimal"/>
      <w:pStyle w:val="aff4"/>
      <w:suff w:val="space"/>
      <w:lvlText w:val="表%1.%2 "/>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564D2089"/>
    <w:multiLevelType w:val="multilevel"/>
    <w:tmpl w:val="564D2089"/>
    <w:lvl w:ilvl="0">
      <w:start w:val="1"/>
      <w:numFmt w:val="none"/>
      <w:pStyle w:val="aff5"/>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60B55DC2"/>
    <w:multiLevelType w:val="multilevel"/>
    <w:tmpl w:val="60B55DC2"/>
    <w:lvl w:ilvl="0">
      <w:start w:val="1"/>
      <w:numFmt w:val="upperLetter"/>
      <w:lvlText w:val="%1"/>
      <w:lvlJc w:val="left"/>
      <w:pPr>
        <w:tabs>
          <w:tab w:val="left" w:pos="0"/>
        </w:tabs>
        <w:ind w:left="0" w:firstLine="0"/>
      </w:pPr>
      <w:rPr>
        <w:rFonts w:hint="eastAsia"/>
      </w:rPr>
    </w:lvl>
    <w:lvl w:ilvl="1">
      <w:start w:val="1"/>
      <w:numFmt w:val="decimal"/>
      <w:pStyle w:val="aff6"/>
      <w:suff w:val="nothing"/>
      <w:lvlText w:val="表%1.%2　"/>
      <w:lvlJc w:val="left"/>
      <w:pPr>
        <w:ind w:left="0" w:firstLine="0"/>
      </w:pPr>
      <w:rPr>
        <w:rFonts w:ascii="黑体" w:eastAsia="黑体" w:hAnsi="黑体" w:hint="eastAsia"/>
        <w:b w:val="0"/>
        <w:i w:val="0"/>
        <w:caps w:val="0"/>
        <w:strike w:val="0"/>
        <w:dstrike w:val="0"/>
        <w:snapToGrid w:val="0"/>
        <w:vanish w:val="0"/>
        <w:kern w:val="0"/>
        <w:sz w:val="21"/>
        <w:vertAlign w:val="baseline"/>
      </w:rPr>
    </w:lvl>
    <w:lvl w:ilvl="2">
      <w:start w:val="1"/>
      <w:numFmt w:val="none"/>
      <w:suff w:val="nothing"/>
      <w:lvlText w:val="表%1.%2　"/>
      <w:lvlJc w:val="left"/>
      <w:pPr>
        <w:ind w:left="0" w:firstLine="0"/>
      </w:pPr>
      <w:rPr>
        <w:rFonts w:ascii="黑体" w:eastAsia="黑体" w:hAnsi="黑体" w:hint="eastAsia"/>
        <w:b w:val="0"/>
        <w:i w:val="0"/>
        <w:sz w:val="21"/>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22" w15:restartNumberingAfterBreak="0">
    <w:nsid w:val="644622F9"/>
    <w:multiLevelType w:val="multilevel"/>
    <w:tmpl w:val="644622F9"/>
    <w:lvl w:ilvl="0">
      <w:start w:val="1"/>
      <w:numFmt w:val="upperRoman"/>
      <w:pStyle w:val="aff7"/>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3" w15:restartNumberingAfterBreak="0">
    <w:nsid w:val="646260FA"/>
    <w:multiLevelType w:val="multilevel"/>
    <w:tmpl w:val="646260FA"/>
    <w:lvl w:ilvl="0">
      <w:start w:val="1"/>
      <w:numFmt w:val="decimal"/>
      <w:pStyle w:val="aff8"/>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4"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5" w15:restartNumberingAfterBreak="0">
    <w:nsid w:val="657D3FBC"/>
    <w:multiLevelType w:val="multilevel"/>
    <w:tmpl w:val="657D3FBC"/>
    <w:lvl w:ilvl="0">
      <w:start w:val="1"/>
      <w:numFmt w:val="upperLetter"/>
      <w:pStyle w:val="aff9"/>
      <w:suff w:val="nothing"/>
      <w:lvlText w:val="附录%1"/>
      <w:lvlJc w:val="left"/>
      <w:pPr>
        <w:ind w:left="0" w:firstLine="0"/>
      </w:pPr>
      <w:rPr>
        <w:rFonts w:hint="eastAsia"/>
        <w:spacing w:val="100"/>
      </w:rPr>
    </w:lvl>
    <w:lvl w:ilvl="1">
      <w:start w:val="1"/>
      <w:numFmt w:val="decimal"/>
      <w:pStyle w:val="affa"/>
      <w:suff w:val="nothing"/>
      <w:lvlText w:val="%1.%2　"/>
      <w:lvlJc w:val="left"/>
      <w:pPr>
        <w:ind w:left="0" w:firstLine="0"/>
      </w:pPr>
      <w:rPr>
        <w:rFonts w:ascii="黑体" w:eastAsia="黑体" w:hint="eastAsia"/>
        <w:b w:val="0"/>
        <w:i w:val="0"/>
        <w:sz w:val="21"/>
      </w:rPr>
    </w:lvl>
    <w:lvl w:ilvl="2">
      <w:start w:val="1"/>
      <w:numFmt w:val="decimal"/>
      <w:pStyle w:val="affb"/>
      <w:suff w:val="nothing"/>
      <w:lvlText w:val="%1.%2.%3　"/>
      <w:lvlJc w:val="left"/>
      <w:pPr>
        <w:ind w:left="0" w:firstLine="0"/>
      </w:pPr>
      <w:rPr>
        <w:rFonts w:ascii="黑体" w:eastAsia="黑体" w:hint="eastAsia"/>
        <w:b w:val="0"/>
        <w:i w:val="0"/>
        <w:sz w:val="21"/>
      </w:rPr>
    </w:lvl>
    <w:lvl w:ilvl="3">
      <w:start w:val="1"/>
      <w:numFmt w:val="decimal"/>
      <w:pStyle w:val="affc"/>
      <w:suff w:val="nothing"/>
      <w:lvlText w:val="%1.%2.%3.%4　"/>
      <w:lvlJc w:val="left"/>
      <w:pPr>
        <w:ind w:left="0" w:firstLine="0"/>
      </w:pPr>
      <w:rPr>
        <w:rFonts w:ascii="黑体" w:eastAsia="黑体" w:hint="eastAsia"/>
        <w:b w:val="0"/>
        <w:i w:val="0"/>
        <w:sz w:val="21"/>
      </w:rPr>
    </w:lvl>
    <w:lvl w:ilvl="4">
      <w:start w:val="1"/>
      <w:numFmt w:val="decimal"/>
      <w:pStyle w:val="affd"/>
      <w:suff w:val="nothing"/>
      <w:lvlText w:val="%1.%2.%3.%4.%5　"/>
      <w:lvlJc w:val="left"/>
      <w:pPr>
        <w:ind w:left="0" w:firstLine="0"/>
      </w:pPr>
      <w:rPr>
        <w:rFonts w:ascii="黑体" w:eastAsia="黑体" w:hint="eastAsia"/>
        <w:b w:val="0"/>
        <w:i w:val="0"/>
        <w:sz w:val="21"/>
      </w:rPr>
    </w:lvl>
    <w:lvl w:ilvl="5">
      <w:start w:val="1"/>
      <w:numFmt w:val="decimal"/>
      <w:pStyle w:val="affe"/>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6"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7" w15:restartNumberingAfterBreak="0">
    <w:nsid w:val="6CA41985"/>
    <w:multiLevelType w:val="multilevel"/>
    <w:tmpl w:val="6CA41985"/>
    <w:lvl w:ilvl="0">
      <w:start w:val="1"/>
      <w:numFmt w:val="decimal"/>
      <w:pStyle w:val="afff"/>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6CE42AC1"/>
    <w:multiLevelType w:val="multilevel"/>
    <w:tmpl w:val="6CE42AC1"/>
    <w:lvl w:ilvl="0">
      <w:start w:val="1"/>
      <w:numFmt w:val="lowerLetter"/>
      <w:pStyle w:val="afff0"/>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CEA2025"/>
    <w:multiLevelType w:val="multilevel"/>
    <w:tmpl w:val="6CEA2025"/>
    <w:lvl w:ilvl="0">
      <w:start w:val="1"/>
      <w:numFmt w:val="none"/>
      <w:pStyle w:val="afff1"/>
      <w:suff w:val="nothing"/>
      <w:lvlText w:val="%1"/>
      <w:lvlJc w:val="left"/>
      <w:pPr>
        <w:ind w:left="0" w:firstLine="0"/>
      </w:pPr>
      <w:rPr>
        <w:rFonts w:hint="eastAsia"/>
      </w:rPr>
    </w:lvl>
    <w:lvl w:ilvl="1">
      <w:start w:val="1"/>
      <w:numFmt w:val="decimal"/>
      <w:pStyle w:val="afff2"/>
      <w:suff w:val="nothing"/>
      <w:lvlText w:val="%1%2　"/>
      <w:lvlJc w:val="left"/>
      <w:pPr>
        <w:ind w:left="0" w:firstLine="0"/>
      </w:pPr>
      <w:rPr>
        <w:rFonts w:ascii="黑体" w:eastAsia="黑体" w:hint="eastAsia"/>
        <w:b w:val="0"/>
        <w:i w:val="0"/>
        <w:sz w:val="21"/>
      </w:rPr>
    </w:lvl>
    <w:lvl w:ilvl="2">
      <w:start w:val="1"/>
      <w:numFmt w:val="decimal"/>
      <w:pStyle w:val="afff3"/>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f4"/>
      <w:suff w:val="nothing"/>
      <w:lvlText w:val="%1%2.%3.%4　"/>
      <w:lvlJc w:val="left"/>
      <w:pPr>
        <w:ind w:left="0" w:firstLine="0"/>
      </w:pPr>
      <w:rPr>
        <w:rFonts w:ascii="黑体" w:eastAsia="黑体" w:hint="eastAsia"/>
        <w:b w:val="0"/>
        <w:i w:val="0"/>
        <w:sz w:val="21"/>
      </w:rPr>
    </w:lvl>
    <w:lvl w:ilvl="4">
      <w:start w:val="1"/>
      <w:numFmt w:val="decimal"/>
      <w:pStyle w:val="afff5"/>
      <w:suff w:val="nothing"/>
      <w:lvlText w:val="%1%2.%3.%4.%5　"/>
      <w:lvlJc w:val="left"/>
      <w:pPr>
        <w:ind w:left="0" w:firstLine="0"/>
      </w:pPr>
      <w:rPr>
        <w:rFonts w:ascii="黑体" w:eastAsia="黑体" w:hint="eastAsia"/>
        <w:b w:val="0"/>
        <w:i w:val="0"/>
        <w:sz w:val="21"/>
      </w:rPr>
    </w:lvl>
    <w:lvl w:ilvl="5">
      <w:start w:val="1"/>
      <w:numFmt w:val="decimal"/>
      <w:pStyle w:val="afff6"/>
      <w:suff w:val="nothing"/>
      <w:lvlText w:val="%1%2.%3.%4.%5.%6　"/>
      <w:lvlJc w:val="left"/>
      <w:pPr>
        <w:ind w:left="0" w:firstLine="0"/>
      </w:pPr>
      <w:rPr>
        <w:rFonts w:ascii="黑体" w:eastAsia="黑体" w:hint="eastAsia"/>
        <w:b w:val="0"/>
        <w:i w:val="0"/>
        <w:sz w:val="21"/>
      </w:rPr>
    </w:lvl>
    <w:lvl w:ilvl="6">
      <w:start w:val="1"/>
      <w:numFmt w:val="decimal"/>
      <w:pStyle w:val="afff7"/>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0" w15:restartNumberingAfterBreak="0">
    <w:nsid w:val="6DBF04F4"/>
    <w:multiLevelType w:val="multilevel"/>
    <w:tmpl w:val="6DBF04F4"/>
    <w:lvl w:ilvl="0">
      <w:start w:val="1"/>
      <w:numFmt w:val="none"/>
      <w:pStyle w:val="afff8"/>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1" w15:restartNumberingAfterBreak="0">
    <w:nsid w:val="6DF35F19"/>
    <w:multiLevelType w:val="multilevel"/>
    <w:tmpl w:val="6DF35F19"/>
    <w:lvl w:ilvl="0">
      <w:start w:val="1"/>
      <w:numFmt w:val="decimal"/>
      <w:pStyle w:val="afff9"/>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2" w15:restartNumberingAfterBreak="0">
    <w:nsid w:val="76933334"/>
    <w:multiLevelType w:val="multilevel"/>
    <w:tmpl w:val="76933334"/>
    <w:lvl w:ilvl="0">
      <w:start w:val="1"/>
      <w:numFmt w:val="none"/>
      <w:pStyle w:val="afffa"/>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414165826">
    <w:abstractNumId w:val="0"/>
  </w:num>
  <w:num w:numId="2" w16cid:durableId="1061517333">
    <w:abstractNumId w:val="29"/>
  </w:num>
  <w:num w:numId="3" w16cid:durableId="370689528">
    <w:abstractNumId w:val="5"/>
  </w:num>
  <w:num w:numId="4" w16cid:durableId="635452777">
    <w:abstractNumId w:val="25"/>
  </w:num>
  <w:num w:numId="5" w16cid:durableId="191577952">
    <w:abstractNumId w:val="19"/>
  </w:num>
  <w:num w:numId="6" w16cid:durableId="1356542085">
    <w:abstractNumId w:val="14"/>
  </w:num>
  <w:num w:numId="7" w16cid:durableId="2084790971">
    <w:abstractNumId w:val="8"/>
  </w:num>
  <w:num w:numId="8" w16cid:durableId="460075350">
    <w:abstractNumId w:val="3"/>
  </w:num>
  <w:num w:numId="9" w16cid:durableId="1285385279">
    <w:abstractNumId w:val="9"/>
  </w:num>
  <w:num w:numId="10" w16cid:durableId="1839272295">
    <w:abstractNumId w:val="17"/>
  </w:num>
  <w:num w:numId="11" w16cid:durableId="1577666124">
    <w:abstractNumId w:val="27"/>
  </w:num>
  <w:num w:numId="12" w16cid:durableId="193422965">
    <w:abstractNumId w:val="12"/>
  </w:num>
  <w:num w:numId="13" w16cid:durableId="1301693353">
    <w:abstractNumId w:val="13"/>
  </w:num>
  <w:num w:numId="14" w16cid:durableId="430051262">
    <w:abstractNumId w:val="7"/>
  </w:num>
  <w:num w:numId="15" w16cid:durableId="540434681">
    <w:abstractNumId w:val="20"/>
  </w:num>
  <w:num w:numId="16" w16cid:durableId="848714068">
    <w:abstractNumId w:val="23"/>
  </w:num>
  <w:num w:numId="17" w16cid:durableId="1841698836">
    <w:abstractNumId w:val="18"/>
  </w:num>
  <w:num w:numId="18" w16cid:durableId="541016112">
    <w:abstractNumId w:val="31"/>
  </w:num>
  <w:num w:numId="19" w16cid:durableId="1535970104">
    <w:abstractNumId w:val="16"/>
  </w:num>
  <w:num w:numId="20" w16cid:durableId="811364844">
    <w:abstractNumId w:val="1"/>
  </w:num>
  <w:num w:numId="21" w16cid:durableId="718937493">
    <w:abstractNumId w:val="11"/>
  </w:num>
  <w:num w:numId="22" w16cid:durableId="432093177">
    <w:abstractNumId w:val="32"/>
  </w:num>
  <w:num w:numId="23" w16cid:durableId="953177143">
    <w:abstractNumId w:val="22"/>
  </w:num>
  <w:num w:numId="24" w16cid:durableId="1064374263">
    <w:abstractNumId w:val="6"/>
  </w:num>
  <w:num w:numId="25" w16cid:durableId="674573983">
    <w:abstractNumId w:val="28"/>
  </w:num>
  <w:num w:numId="26" w16cid:durableId="2016836488">
    <w:abstractNumId w:val="30"/>
  </w:num>
  <w:num w:numId="27" w16cid:durableId="370568660">
    <w:abstractNumId w:val="2"/>
  </w:num>
  <w:num w:numId="28" w16cid:durableId="443309178">
    <w:abstractNumId w:val="4"/>
  </w:num>
  <w:num w:numId="29" w16cid:durableId="405956717">
    <w:abstractNumId w:val="15"/>
  </w:num>
  <w:num w:numId="30" w16cid:durableId="1554123476">
    <w:abstractNumId w:val="26"/>
  </w:num>
  <w:num w:numId="31" w16cid:durableId="1267814302">
    <w:abstractNumId w:val="24"/>
  </w:num>
  <w:num w:numId="32" w16cid:durableId="1855148029">
    <w:abstractNumId w:val="10"/>
  </w:num>
  <w:num w:numId="33" w16cid:durableId="44073365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attachedTemplate r:id="rId1"/>
  <w:documentProtection w:edit="forms" w:enforcement="1" w:cryptProviderType="rsaFull" w:cryptAlgorithmClass="hash" w:cryptAlgorithmType="typeAny" w:cryptAlgorithmSid="4" w:cryptSpinCount="0" w:hash="/oKP43GvQIFqYvqJrhEdBNDEK4Y=" w:salt="/faf5q18/Y6VOL8CSMewaQ=="/>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07D55A3"/>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1161"/>
    <w:rsid w:val="0015225F"/>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33FB"/>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03A6"/>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0FF"/>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B6234"/>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30BC"/>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27150"/>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3918"/>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4973"/>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37D9F"/>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37DFC"/>
    <w:rsid w:val="00C42130"/>
    <w:rsid w:val="00C423A4"/>
    <w:rsid w:val="00C44BF5"/>
    <w:rsid w:val="00C521D6"/>
    <w:rsid w:val="00C55232"/>
    <w:rsid w:val="00C553A4"/>
    <w:rsid w:val="00C55A06"/>
    <w:rsid w:val="00C55D03"/>
    <w:rsid w:val="00C57897"/>
    <w:rsid w:val="00C601BC"/>
    <w:rsid w:val="00C6329F"/>
    <w:rsid w:val="00C63340"/>
    <w:rsid w:val="00C643F9"/>
    <w:rsid w:val="00C64E95"/>
    <w:rsid w:val="00C71372"/>
    <w:rsid w:val="00C72410"/>
    <w:rsid w:val="00C7287F"/>
    <w:rsid w:val="00C80982"/>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16886"/>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016E"/>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D4858"/>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891"/>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32E7B10"/>
    <w:rsid w:val="04302B5F"/>
    <w:rsid w:val="06F359EF"/>
    <w:rsid w:val="0B2F3C51"/>
    <w:rsid w:val="0B8B682D"/>
    <w:rsid w:val="14003F44"/>
    <w:rsid w:val="14ED5081"/>
    <w:rsid w:val="16BE5C70"/>
    <w:rsid w:val="18F33F9F"/>
    <w:rsid w:val="1AE85F20"/>
    <w:rsid w:val="20152E87"/>
    <w:rsid w:val="22144223"/>
    <w:rsid w:val="24B32EA0"/>
    <w:rsid w:val="25F708F5"/>
    <w:rsid w:val="2CEB5D3E"/>
    <w:rsid w:val="307D55A3"/>
    <w:rsid w:val="316F5DC0"/>
    <w:rsid w:val="332E0E1E"/>
    <w:rsid w:val="33D20A9D"/>
    <w:rsid w:val="344169E7"/>
    <w:rsid w:val="3FD00372"/>
    <w:rsid w:val="408F1FDB"/>
    <w:rsid w:val="4305780F"/>
    <w:rsid w:val="44DF0441"/>
    <w:rsid w:val="46344C6E"/>
    <w:rsid w:val="476A3380"/>
    <w:rsid w:val="4A376ABD"/>
    <w:rsid w:val="4AF63660"/>
    <w:rsid w:val="510D0BDF"/>
    <w:rsid w:val="550A5384"/>
    <w:rsid w:val="5BD662F0"/>
    <w:rsid w:val="5EAB0342"/>
    <w:rsid w:val="61331480"/>
    <w:rsid w:val="62DB2B94"/>
    <w:rsid w:val="645E19D2"/>
    <w:rsid w:val="66666168"/>
    <w:rsid w:val="67BB2FA9"/>
    <w:rsid w:val="6B767285"/>
    <w:rsid w:val="7157054F"/>
    <w:rsid w:val="73582E05"/>
    <w:rsid w:val="7B402EF4"/>
    <w:rsid w:val="7C8D4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529077A"/>
  <w15:docId w15:val="{F6D08FE0-901B-4484-B238-5C281F25BD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b">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b"/>
    <w:next w:val="afffb"/>
    <w:link w:val="10"/>
    <w:qFormat/>
    <w:pPr>
      <w:keepNext/>
      <w:keepLines/>
      <w:spacing w:before="340" w:after="330" w:line="578" w:lineRule="auto"/>
      <w:outlineLvl w:val="0"/>
    </w:pPr>
    <w:rPr>
      <w:b/>
      <w:bCs/>
      <w:kern w:val="44"/>
      <w:sz w:val="44"/>
      <w:szCs w:val="44"/>
    </w:rPr>
  </w:style>
  <w:style w:type="paragraph" w:styleId="22">
    <w:name w:val="heading 2"/>
    <w:basedOn w:val="afffb"/>
    <w:next w:val="afffb"/>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b"/>
    <w:next w:val="afffb"/>
    <w:link w:val="30"/>
    <w:qFormat/>
    <w:pPr>
      <w:keepNext/>
      <w:keepLines/>
      <w:spacing w:before="260" w:after="260" w:line="416" w:lineRule="auto"/>
      <w:outlineLvl w:val="2"/>
    </w:pPr>
    <w:rPr>
      <w:b/>
      <w:bCs/>
      <w:sz w:val="32"/>
      <w:szCs w:val="32"/>
    </w:rPr>
  </w:style>
  <w:style w:type="paragraph" w:styleId="4">
    <w:name w:val="heading 4"/>
    <w:basedOn w:val="afffb"/>
    <w:next w:val="afffb"/>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b"/>
    <w:next w:val="afffb"/>
    <w:link w:val="50"/>
    <w:qFormat/>
    <w:pPr>
      <w:keepNext/>
      <w:keepLines/>
      <w:adjustRightInd/>
      <w:spacing w:before="280" w:after="290" w:line="376" w:lineRule="auto"/>
      <w:outlineLvl w:val="4"/>
    </w:pPr>
    <w:rPr>
      <w:b/>
      <w:bCs/>
      <w:sz w:val="28"/>
      <w:szCs w:val="28"/>
    </w:rPr>
  </w:style>
  <w:style w:type="paragraph" w:styleId="6">
    <w:name w:val="heading 6"/>
    <w:basedOn w:val="afffb"/>
    <w:next w:val="afffb"/>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b"/>
    <w:next w:val="afffb"/>
    <w:link w:val="70"/>
    <w:qFormat/>
    <w:pPr>
      <w:keepNext/>
      <w:keepLines/>
      <w:adjustRightInd/>
      <w:spacing w:before="240" w:after="64" w:line="320" w:lineRule="auto"/>
      <w:outlineLvl w:val="6"/>
    </w:pPr>
    <w:rPr>
      <w:b/>
      <w:bCs/>
      <w:sz w:val="24"/>
      <w:szCs w:val="24"/>
    </w:rPr>
  </w:style>
  <w:style w:type="paragraph" w:styleId="8">
    <w:name w:val="heading 8"/>
    <w:basedOn w:val="afffb"/>
    <w:next w:val="afffb"/>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b"/>
    <w:next w:val="afffb"/>
    <w:link w:val="90"/>
    <w:qFormat/>
    <w:pPr>
      <w:keepNext/>
      <w:keepLines/>
      <w:adjustRightInd/>
      <w:spacing w:before="240" w:after="64" w:line="320" w:lineRule="auto"/>
      <w:outlineLvl w:val="8"/>
    </w:pPr>
    <w:rPr>
      <w:rFonts w:ascii="Arial" w:eastAsia="黑体" w:hAnsi="Arial"/>
    </w:rPr>
  </w:style>
  <w:style w:type="character" w:default="1" w:styleId="afffc">
    <w:name w:val="Default Paragraph Font"/>
    <w:uiPriority w:val="1"/>
    <w:semiHidden/>
    <w:unhideWhenUsed/>
  </w:style>
  <w:style w:type="table" w:default="1" w:styleId="afffd">
    <w:name w:val="Normal Table"/>
    <w:uiPriority w:val="99"/>
    <w:semiHidden/>
    <w:unhideWhenUsed/>
    <w:tblPr>
      <w:tblInd w:w="0" w:type="dxa"/>
      <w:tblCellMar>
        <w:top w:w="0" w:type="dxa"/>
        <w:left w:w="108" w:type="dxa"/>
        <w:bottom w:w="0" w:type="dxa"/>
        <w:right w:w="108" w:type="dxa"/>
      </w:tblCellMar>
    </w:tblPr>
  </w:style>
  <w:style w:type="numbering" w:default="1" w:styleId="afffe">
    <w:name w:val="No List"/>
    <w:uiPriority w:val="99"/>
    <w:semiHidden/>
    <w:unhideWhenUsed/>
  </w:style>
  <w:style w:type="paragraph" w:styleId="TOC7">
    <w:name w:val="toc 7"/>
    <w:basedOn w:val="afffb"/>
    <w:next w:val="afffb"/>
    <w:autoRedefine/>
    <w:uiPriority w:val="39"/>
    <w:unhideWhenUsed/>
    <w:qFormat/>
    <w:pPr>
      <w:tabs>
        <w:tab w:val="right" w:leader="dot" w:pos="9344"/>
      </w:tabs>
      <w:spacing w:line="300" w:lineRule="exact"/>
      <w:ind w:left="1259"/>
    </w:pPr>
    <w:rPr>
      <w:rFonts w:ascii="宋体"/>
    </w:rPr>
  </w:style>
  <w:style w:type="paragraph" w:styleId="affff">
    <w:name w:val="Normal Indent"/>
    <w:basedOn w:val="afffb"/>
    <w:qFormat/>
    <w:pPr>
      <w:ind w:firstLine="420"/>
    </w:pPr>
  </w:style>
  <w:style w:type="paragraph" w:styleId="affff0">
    <w:name w:val="Body Text"/>
    <w:basedOn w:val="afffb"/>
    <w:link w:val="affff1"/>
    <w:qFormat/>
    <w:pPr>
      <w:spacing w:after="120"/>
    </w:pPr>
  </w:style>
  <w:style w:type="paragraph" w:styleId="TOC5">
    <w:name w:val="toc 5"/>
    <w:basedOn w:val="afffb"/>
    <w:next w:val="afffb"/>
    <w:autoRedefine/>
    <w:uiPriority w:val="39"/>
    <w:unhideWhenUsed/>
    <w:qFormat/>
    <w:pPr>
      <w:ind w:left="839"/>
    </w:pPr>
    <w:rPr>
      <w:rFonts w:ascii="宋体"/>
    </w:rPr>
  </w:style>
  <w:style w:type="paragraph" w:styleId="TOC3">
    <w:name w:val="toc 3"/>
    <w:basedOn w:val="afffb"/>
    <w:next w:val="afffb"/>
    <w:autoRedefine/>
    <w:uiPriority w:val="39"/>
    <w:unhideWhenUsed/>
    <w:qFormat/>
    <w:pPr>
      <w:spacing w:line="300" w:lineRule="exact"/>
      <w:ind w:left="420"/>
    </w:pPr>
    <w:rPr>
      <w:rFonts w:ascii="宋体"/>
    </w:rPr>
  </w:style>
  <w:style w:type="paragraph" w:styleId="affff2">
    <w:name w:val="Balloon Text"/>
    <w:basedOn w:val="afffb"/>
    <w:link w:val="affff3"/>
    <w:uiPriority w:val="99"/>
    <w:semiHidden/>
    <w:unhideWhenUsed/>
    <w:qFormat/>
    <w:rPr>
      <w:sz w:val="18"/>
      <w:szCs w:val="18"/>
    </w:rPr>
  </w:style>
  <w:style w:type="paragraph" w:styleId="affff4">
    <w:name w:val="footer"/>
    <w:basedOn w:val="afffb"/>
    <w:link w:val="affff5"/>
    <w:uiPriority w:val="99"/>
    <w:qFormat/>
    <w:pPr>
      <w:tabs>
        <w:tab w:val="center" w:pos="4153"/>
        <w:tab w:val="right" w:pos="8306"/>
      </w:tabs>
      <w:adjustRightInd/>
      <w:snapToGrid w:val="0"/>
      <w:spacing w:line="240" w:lineRule="auto"/>
      <w:jc w:val="right"/>
    </w:pPr>
    <w:rPr>
      <w:rFonts w:ascii="宋体"/>
      <w:sz w:val="18"/>
      <w:szCs w:val="18"/>
    </w:rPr>
  </w:style>
  <w:style w:type="paragraph" w:styleId="affff6">
    <w:name w:val="header"/>
    <w:basedOn w:val="afffb"/>
    <w:link w:val="affff7"/>
    <w:uiPriority w:val="99"/>
    <w:qFormat/>
    <w:pPr>
      <w:tabs>
        <w:tab w:val="center" w:pos="4153"/>
        <w:tab w:val="right" w:pos="8306"/>
      </w:tabs>
      <w:adjustRightInd/>
      <w:snapToGrid w:val="0"/>
      <w:jc w:val="center"/>
    </w:pPr>
    <w:rPr>
      <w:sz w:val="18"/>
      <w:szCs w:val="18"/>
    </w:rPr>
  </w:style>
  <w:style w:type="paragraph" w:styleId="TOC1">
    <w:name w:val="toc 1"/>
    <w:basedOn w:val="afffb"/>
    <w:next w:val="afffb"/>
    <w:autoRedefine/>
    <w:uiPriority w:val="39"/>
    <w:unhideWhenUsed/>
    <w:qFormat/>
    <w:rPr>
      <w:rFonts w:ascii="宋体"/>
    </w:rPr>
  </w:style>
  <w:style w:type="paragraph" w:styleId="TOC4">
    <w:name w:val="toc 4"/>
    <w:basedOn w:val="afffb"/>
    <w:next w:val="afffb"/>
    <w:autoRedefine/>
    <w:uiPriority w:val="39"/>
    <w:unhideWhenUsed/>
    <w:qFormat/>
    <w:pPr>
      <w:tabs>
        <w:tab w:val="right" w:leader="dot" w:pos="9344"/>
      </w:tabs>
      <w:spacing w:line="300" w:lineRule="exact"/>
      <w:ind w:left="629"/>
    </w:pPr>
    <w:rPr>
      <w:rFonts w:ascii="宋体"/>
    </w:rPr>
  </w:style>
  <w:style w:type="paragraph" w:styleId="affff8">
    <w:name w:val="footnote text"/>
    <w:basedOn w:val="afffb"/>
    <w:next w:val="afffb"/>
    <w:link w:val="affff9"/>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b"/>
    <w:next w:val="afffb"/>
    <w:autoRedefine/>
    <w:uiPriority w:val="39"/>
    <w:unhideWhenUsed/>
    <w:qFormat/>
    <w:pPr>
      <w:spacing w:line="300" w:lineRule="exact"/>
      <w:ind w:left="1049"/>
    </w:pPr>
    <w:rPr>
      <w:rFonts w:ascii="宋体"/>
    </w:rPr>
  </w:style>
  <w:style w:type="paragraph" w:styleId="affffa">
    <w:name w:val="table of figures"/>
    <w:basedOn w:val="afffb"/>
    <w:next w:val="afffb"/>
    <w:semiHidden/>
    <w:qFormat/>
    <w:pPr>
      <w:adjustRightInd/>
      <w:spacing w:line="240" w:lineRule="auto"/>
      <w:jc w:val="left"/>
    </w:pPr>
    <w:rPr>
      <w:szCs w:val="24"/>
    </w:rPr>
  </w:style>
  <w:style w:type="paragraph" w:styleId="TOC2">
    <w:name w:val="toc 2"/>
    <w:basedOn w:val="afffb"/>
    <w:next w:val="afffb"/>
    <w:autoRedefine/>
    <w:uiPriority w:val="39"/>
    <w:unhideWhenUsed/>
    <w:qFormat/>
    <w:pPr>
      <w:tabs>
        <w:tab w:val="right" w:leader="dot" w:pos="9344"/>
      </w:tabs>
      <w:spacing w:line="300" w:lineRule="exact"/>
      <w:ind w:left="210"/>
    </w:pPr>
    <w:rPr>
      <w:rFonts w:ascii="宋体"/>
    </w:rPr>
  </w:style>
  <w:style w:type="paragraph" w:styleId="affffb">
    <w:name w:val="Title"/>
    <w:basedOn w:val="afffb"/>
    <w:link w:val="affffc"/>
    <w:qFormat/>
    <w:pPr>
      <w:spacing w:before="240" w:after="60"/>
      <w:jc w:val="center"/>
      <w:outlineLvl w:val="0"/>
    </w:pPr>
    <w:rPr>
      <w:rFonts w:ascii="Arial" w:hAnsi="Arial" w:cs="Arial"/>
      <w:b/>
      <w:bCs/>
      <w:sz w:val="32"/>
      <w:szCs w:val="32"/>
    </w:rPr>
  </w:style>
  <w:style w:type="table" w:styleId="affffd">
    <w:name w:val="Table Grid"/>
    <w:basedOn w:val="afffd"/>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e">
    <w:name w:val="Strong"/>
    <w:uiPriority w:val="22"/>
    <w:qFormat/>
    <w:rPr>
      <w:b/>
      <w:bCs/>
    </w:rPr>
  </w:style>
  <w:style w:type="character" w:styleId="afffff">
    <w:name w:val="page number"/>
    <w:qFormat/>
    <w:rPr>
      <w:rFonts w:ascii="宋体" w:eastAsia="宋体" w:hAnsi="Times New Roman"/>
      <w:sz w:val="18"/>
    </w:rPr>
  </w:style>
  <w:style w:type="character" w:styleId="afffff0">
    <w:name w:val="Emphasis"/>
    <w:uiPriority w:val="20"/>
    <w:qFormat/>
    <w:rPr>
      <w:i/>
      <w:iCs/>
    </w:rPr>
  </w:style>
  <w:style w:type="character" w:styleId="afffff1">
    <w:name w:val="Hyperlink"/>
    <w:uiPriority w:val="99"/>
    <w:qFormat/>
    <w:rPr>
      <w:rFonts w:ascii="宋体" w:eastAsia="宋体" w:hAnsi="Times New Roman"/>
      <w:color w:val="auto"/>
      <w:spacing w:val="0"/>
      <w:w w:val="100"/>
      <w:position w:val="0"/>
      <w:sz w:val="21"/>
      <w:u w:val="none"/>
      <w:vertAlign w:val="baseline"/>
    </w:rPr>
  </w:style>
  <w:style w:type="character" w:styleId="afffff2">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7">
    <w:name w:val="页眉 字符"/>
    <w:link w:val="affff6"/>
    <w:uiPriority w:val="99"/>
    <w:qFormat/>
    <w:rPr>
      <w:kern w:val="2"/>
      <w:sz w:val="18"/>
      <w:szCs w:val="18"/>
    </w:rPr>
  </w:style>
  <w:style w:type="character" w:customStyle="1" w:styleId="affff5">
    <w:name w:val="页脚 字符"/>
    <w:link w:val="affff4"/>
    <w:uiPriority w:val="99"/>
    <w:qFormat/>
    <w:rPr>
      <w:rFonts w:ascii="宋体"/>
      <w:kern w:val="2"/>
      <w:sz w:val="18"/>
      <w:szCs w:val="18"/>
    </w:rPr>
  </w:style>
  <w:style w:type="character" w:customStyle="1" w:styleId="affff3">
    <w:name w:val="批注框文本 字符"/>
    <w:link w:val="affff2"/>
    <w:uiPriority w:val="99"/>
    <w:semiHidden/>
    <w:qFormat/>
    <w:rPr>
      <w:kern w:val="2"/>
      <w:sz w:val="18"/>
      <w:szCs w:val="18"/>
    </w:rPr>
  </w:style>
  <w:style w:type="paragraph" w:styleId="afffff3">
    <w:name w:val="Quote"/>
    <w:basedOn w:val="afffb"/>
    <w:next w:val="afffb"/>
    <w:link w:val="afffff4"/>
    <w:uiPriority w:val="29"/>
    <w:qFormat/>
    <w:rPr>
      <w:i/>
      <w:iCs/>
      <w:color w:val="000000"/>
    </w:rPr>
  </w:style>
  <w:style w:type="character" w:customStyle="1" w:styleId="afffff4">
    <w:name w:val="引用 字符"/>
    <w:link w:val="afffff3"/>
    <w:uiPriority w:val="29"/>
    <w:qFormat/>
    <w:rPr>
      <w:i/>
      <w:iCs/>
      <w:color w:val="000000"/>
      <w:kern w:val="2"/>
      <w:sz w:val="21"/>
      <w:szCs w:val="21"/>
    </w:rPr>
  </w:style>
  <w:style w:type="character" w:customStyle="1" w:styleId="affffc">
    <w:name w:val="标题 字符"/>
    <w:link w:val="affffb"/>
    <w:qFormat/>
    <w:rPr>
      <w:rFonts w:ascii="Arial" w:hAnsi="Arial" w:cs="Arial"/>
      <w:b/>
      <w:bCs/>
      <w:kern w:val="2"/>
      <w:sz w:val="32"/>
      <w:szCs w:val="32"/>
    </w:rPr>
  </w:style>
  <w:style w:type="paragraph" w:customStyle="1" w:styleId="afffff5">
    <w:name w:val="标准标志"/>
    <w:next w:val="afffb"/>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6">
    <w:name w:val="标准称谓"/>
    <w:next w:val="afffb"/>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7">
    <w:name w:val="标准文件_页脚偶数页"/>
    <w:qFormat/>
    <w:pPr>
      <w:ind w:left="198"/>
    </w:pPr>
    <w:rPr>
      <w:rFonts w:ascii="宋体"/>
      <w:sz w:val="18"/>
    </w:rPr>
  </w:style>
  <w:style w:type="paragraph" w:customStyle="1" w:styleId="afffff8">
    <w:name w:val="标准文件_页脚奇数页"/>
    <w:qFormat/>
    <w:pPr>
      <w:ind w:right="227"/>
      <w:jc w:val="right"/>
    </w:pPr>
    <w:rPr>
      <w:rFonts w:ascii="宋体"/>
      <w:sz w:val="18"/>
    </w:rPr>
  </w:style>
  <w:style w:type="paragraph" w:customStyle="1" w:styleId="afffff9">
    <w:name w:val="标准书眉一"/>
    <w:qFormat/>
    <w:pPr>
      <w:jc w:val="both"/>
    </w:pPr>
  </w:style>
  <w:style w:type="paragraph" w:customStyle="1" w:styleId="ICS">
    <w:name w:val="标准文件_ICS"/>
    <w:basedOn w:val="afffb"/>
    <w:qFormat/>
    <w:pPr>
      <w:spacing w:line="0" w:lineRule="atLeast"/>
    </w:pPr>
    <w:rPr>
      <w:rFonts w:ascii="黑体" w:eastAsia="黑体" w:hAnsi="宋体"/>
    </w:rPr>
  </w:style>
  <w:style w:type="paragraph" w:customStyle="1" w:styleId="afffffa">
    <w:name w:val="标准文件_标准正文"/>
    <w:basedOn w:val="afffb"/>
    <w:next w:val="afffffb"/>
    <w:qFormat/>
    <w:pPr>
      <w:snapToGrid w:val="0"/>
      <w:ind w:firstLineChars="200" w:firstLine="200"/>
    </w:pPr>
    <w:rPr>
      <w:kern w:val="0"/>
    </w:rPr>
  </w:style>
  <w:style w:type="paragraph" w:customStyle="1" w:styleId="afffffb">
    <w:name w:val="标准文件_段"/>
    <w:link w:val="Char"/>
    <w:qFormat/>
    <w:pPr>
      <w:autoSpaceDE w:val="0"/>
      <w:autoSpaceDN w:val="0"/>
      <w:ind w:firstLineChars="200" w:firstLine="200"/>
      <w:jc w:val="both"/>
    </w:pPr>
    <w:rPr>
      <w:sz w:val="21"/>
    </w:rPr>
  </w:style>
  <w:style w:type="paragraph" w:customStyle="1" w:styleId="afffffc">
    <w:name w:val="标准文件_版本"/>
    <w:basedOn w:val="afffffa"/>
    <w:qFormat/>
    <w:pPr>
      <w:adjustRightInd/>
      <w:snapToGrid/>
      <w:ind w:firstLineChars="0" w:firstLine="0"/>
    </w:pPr>
    <w:rPr>
      <w:rFonts w:ascii="宋体" w:hAnsi="宋体"/>
      <w:kern w:val="2"/>
    </w:rPr>
  </w:style>
  <w:style w:type="paragraph" w:customStyle="1" w:styleId="afffffd">
    <w:name w:val="标准文件_标准部门"/>
    <w:basedOn w:val="afffb"/>
    <w:qFormat/>
    <w:pPr>
      <w:jc w:val="center"/>
    </w:pPr>
    <w:rPr>
      <w:rFonts w:ascii="黑体" w:eastAsia="黑体"/>
      <w:kern w:val="0"/>
      <w:sz w:val="44"/>
    </w:rPr>
  </w:style>
  <w:style w:type="paragraph" w:customStyle="1" w:styleId="afffffe">
    <w:name w:val="标准文件_标准代替"/>
    <w:basedOn w:val="afffb"/>
    <w:next w:val="afffb"/>
    <w:qFormat/>
    <w:pPr>
      <w:spacing w:line="310" w:lineRule="exact"/>
      <w:jc w:val="right"/>
    </w:pPr>
    <w:rPr>
      <w:rFonts w:ascii="宋体" w:hAnsi="宋体"/>
      <w:kern w:val="0"/>
    </w:rPr>
  </w:style>
  <w:style w:type="paragraph" w:customStyle="1" w:styleId="affffff">
    <w:name w:val="标准文件_标准名称标题"/>
    <w:basedOn w:val="afffb"/>
    <w:next w:val="afffb"/>
    <w:qFormat/>
    <w:pPr>
      <w:widowControl/>
      <w:shd w:val="clear" w:color="FFFFFF" w:fill="FFFFFF"/>
      <w:adjustRightInd/>
      <w:spacing w:before="640" w:after="100"/>
      <w:jc w:val="center"/>
    </w:pPr>
    <w:rPr>
      <w:rFonts w:ascii="黑体" w:eastAsia="黑体"/>
      <w:kern w:val="0"/>
      <w:sz w:val="32"/>
    </w:rPr>
  </w:style>
  <w:style w:type="paragraph" w:customStyle="1" w:styleId="affffff0">
    <w:name w:val="标准文件_页眉奇数页"/>
    <w:next w:val="afffb"/>
    <w:qFormat/>
    <w:pPr>
      <w:tabs>
        <w:tab w:val="center" w:pos="4154"/>
        <w:tab w:val="right" w:pos="8306"/>
      </w:tabs>
      <w:spacing w:after="120"/>
      <w:jc w:val="right"/>
    </w:pPr>
    <w:rPr>
      <w:rFonts w:ascii="黑体" w:eastAsia="黑体" w:hAnsi="宋体"/>
      <w:sz w:val="21"/>
    </w:rPr>
  </w:style>
  <w:style w:type="paragraph" w:customStyle="1" w:styleId="affffff1">
    <w:name w:val="标准文件_页眉偶数页"/>
    <w:basedOn w:val="affffff0"/>
    <w:next w:val="afffb"/>
    <w:qFormat/>
    <w:pPr>
      <w:jc w:val="left"/>
    </w:pPr>
  </w:style>
  <w:style w:type="paragraph" w:customStyle="1" w:styleId="affffff2">
    <w:name w:val="标准文件_参考文献标题"/>
    <w:basedOn w:val="afffb"/>
    <w:next w:val="afffb"/>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f4">
    <w:name w:val="标准文件_二级条标题"/>
    <w:next w:val="afffffb"/>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3">
    <w:name w:val="标准文件_发布"/>
    <w:qFormat/>
    <w:rPr>
      <w:rFonts w:ascii="黑体" w:eastAsia="黑体"/>
      <w:spacing w:val="0"/>
      <w:w w:val="100"/>
      <w:position w:val="3"/>
      <w:sz w:val="28"/>
    </w:rPr>
  </w:style>
  <w:style w:type="paragraph" w:customStyle="1" w:styleId="ad">
    <w:name w:val="标准文件_方框数字列项"/>
    <w:basedOn w:val="afffffb"/>
    <w:qFormat/>
    <w:pPr>
      <w:numPr>
        <w:numId w:val="3"/>
      </w:numPr>
      <w:ind w:firstLineChars="0" w:firstLine="0"/>
    </w:pPr>
  </w:style>
  <w:style w:type="paragraph" w:customStyle="1" w:styleId="affffff4">
    <w:name w:val="标准文件_封面标准编号"/>
    <w:basedOn w:val="afffb"/>
    <w:next w:val="afffffe"/>
    <w:qFormat/>
    <w:pPr>
      <w:spacing w:line="310" w:lineRule="exact"/>
      <w:jc w:val="right"/>
    </w:pPr>
    <w:rPr>
      <w:rFonts w:ascii="黑体" w:eastAsia="黑体"/>
      <w:kern w:val="0"/>
      <w:sz w:val="28"/>
    </w:rPr>
  </w:style>
  <w:style w:type="paragraph" w:customStyle="1" w:styleId="affffff5">
    <w:name w:val="标准文件_封面标准分类号"/>
    <w:basedOn w:val="afffb"/>
    <w:qFormat/>
    <w:rPr>
      <w:rFonts w:ascii="黑体" w:eastAsia="黑体"/>
      <w:b/>
      <w:kern w:val="0"/>
      <w:sz w:val="28"/>
    </w:rPr>
  </w:style>
  <w:style w:type="paragraph" w:customStyle="1" w:styleId="affffff6">
    <w:name w:val="标准文件_封面标准名称"/>
    <w:basedOn w:val="afffb"/>
    <w:qFormat/>
    <w:pPr>
      <w:spacing w:line="240" w:lineRule="auto"/>
      <w:jc w:val="center"/>
    </w:pPr>
    <w:rPr>
      <w:rFonts w:ascii="黑体" w:eastAsia="黑体"/>
      <w:kern w:val="0"/>
      <w:sz w:val="52"/>
    </w:rPr>
  </w:style>
  <w:style w:type="paragraph" w:customStyle="1" w:styleId="affffff7">
    <w:name w:val="标准文件_封面标准英文名称"/>
    <w:basedOn w:val="afffb"/>
    <w:qFormat/>
    <w:pPr>
      <w:spacing w:line="240" w:lineRule="auto"/>
      <w:jc w:val="center"/>
    </w:pPr>
    <w:rPr>
      <w:rFonts w:ascii="黑体" w:eastAsia="黑体"/>
      <w:b/>
      <w:sz w:val="28"/>
    </w:rPr>
  </w:style>
  <w:style w:type="paragraph" w:customStyle="1" w:styleId="affffff8">
    <w:name w:val="标准文件_封面发布日期"/>
    <w:basedOn w:val="afffb"/>
    <w:qFormat/>
    <w:pPr>
      <w:spacing w:line="310" w:lineRule="exact"/>
    </w:pPr>
    <w:rPr>
      <w:rFonts w:ascii="黑体" w:eastAsia="黑体"/>
      <w:kern w:val="0"/>
      <w:sz w:val="28"/>
    </w:rPr>
  </w:style>
  <w:style w:type="paragraph" w:customStyle="1" w:styleId="affffff9">
    <w:name w:val="标准文件_封面密级"/>
    <w:basedOn w:val="afffb"/>
    <w:qFormat/>
    <w:rPr>
      <w:rFonts w:eastAsia="黑体"/>
      <w:sz w:val="32"/>
    </w:rPr>
  </w:style>
  <w:style w:type="paragraph" w:customStyle="1" w:styleId="affffffa">
    <w:name w:val="标准文件_封面实施日期"/>
    <w:basedOn w:val="afffb"/>
    <w:qFormat/>
    <w:pPr>
      <w:spacing w:line="310" w:lineRule="exact"/>
      <w:jc w:val="right"/>
    </w:pPr>
    <w:rPr>
      <w:rFonts w:ascii="黑体" w:eastAsia="黑体"/>
      <w:sz w:val="28"/>
    </w:rPr>
  </w:style>
  <w:style w:type="paragraph" w:customStyle="1" w:styleId="affffffb">
    <w:name w:val="标准文件_封面抬头"/>
    <w:basedOn w:val="afffffb"/>
    <w:qFormat/>
    <w:pPr>
      <w:adjustRightInd w:val="0"/>
      <w:spacing w:line="800" w:lineRule="exact"/>
      <w:ind w:firstLineChars="0" w:firstLine="0"/>
      <w:jc w:val="distribute"/>
    </w:pPr>
    <w:rPr>
      <w:rFonts w:ascii="黑体" w:eastAsia="黑体"/>
      <w:b/>
      <w:sz w:val="64"/>
    </w:rPr>
  </w:style>
  <w:style w:type="paragraph" w:customStyle="1" w:styleId="aff9">
    <w:name w:val="标准文件_附录标识"/>
    <w:next w:val="afffffb"/>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4">
    <w:name w:val="标准文件_附录表标题"/>
    <w:next w:val="afffffb"/>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a">
    <w:name w:val="标准文件_附录一级条标题"/>
    <w:next w:val="afffffb"/>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b">
    <w:name w:val="标准文件_附录二级条标题"/>
    <w:basedOn w:val="affa"/>
    <w:next w:val="afffffb"/>
    <w:qFormat/>
    <w:pPr>
      <w:widowControl/>
      <w:numPr>
        <w:ilvl w:val="2"/>
      </w:numPr>
      <w:wordWrap w:val="0"/>
      <w:overflowPunct w:val="0"/>
      <w:autoSpaceDE w:val="0"/>
      <w:autoSpaceDN w:val="0"/>
      <w:textAlignment w:val="baseline"/>
      <w:outlineLvl w:val="3"/>
    </w:pPr>
  </w:style>
  <w:style w:type="paragraph" w:customStyle="1" w:styleId="affffffc">
    <w:name w:val="标准文件_附录公式"/>
    <w:basedOn w:val="afffffa"/>
    <w:next w:val="afffffa"/>
    <w:qFormat/>
    <w:pPr>
      <w:tabs>
        <w:tab w:val="center" w:pos="4678"/>
        <w:tab w:val="right" w:leader="middleDot" w:pos="9356"/>
      </w:tabs>
      <w:spacing w:line="240" w:lineRule="auto"/>
      <w:ind w:right="-51" w:firstLineChars="0" w:firstLine="0"/>
    </w:pPr>
    <w:rPr>
      <w:rFonts w:ascii="宋体" w:hAnsi="宋体"/>
    </w:rPr>
  </w:style>
  <w:style w:type="paragraph" w:customStyle="1" w:styleId="affc">
    <w:name w:val="标准文件_附录三级条标题"/>
    <w:next w:val="afffffb"/>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d">
    <w:name w:val="标准文件_附录四级条标题"/>
    <w:next w:val="afffffb"/>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e">
    <w:name w:val="标准文件_附录图标题"/>
    <w:next w:val="afffffb"/>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e">
    <w:name w:val="标准文件_附录五级条标题"/>
    <w:next w:val="afffffb"/>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f0"/>
    <w:qFormat/>
    <w:pPr>
      <w:numPr>
        <w:numId w:val="7"/>
      </w:numPr>
      <w:tabs>
        <w:tab w:val="left" w:pos="6406"/>
      </w:tabs>
      <w:spacing w:before="220" w:after="320"/>
      <w:jc w:val="center"/>
      <w:outlineLvl w:val="0"/>
    </w:pPr>
    <w:rPr>
      <w:rFonts w:ascii="黑体" w:eastAsia="黑体"/>
      <w:sz w:val="21"/>
    </w:rPr>
  </w:style>
  <w:style w:type="character" w:customStyle="1" w:styleId="affff1">
    <w:name w:val="正文文本 字符"/>
    <w:link w:val="affff0"/>
    <w:qFormat/>
    <w:rPr>
      <w:kern w:val="2"/>
      <w:sz w:val="21"/>
      <w:szCs w:val="21"/>
    </w:rPr>
  </w:style>
  <w:style w:type="paragraph" w:customStyle="1" w:styleId="affffffd">
    <w:name w:val="标准文件_附录章标题"/>
    <w:next w:val="afffffb"/>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e">
    <w:name w:val="标准文件_公式后的破折号"/>
    <w:basedOn w:val="afffffb"/>
    <w:next w:val="afffffb"/>
    <w:qFormat/>
    <w:pPr>
      <w:ind w:leftChars="200" w:left="488" w:hangingChars="290" w:hanging="289"/>
    </w:pPr>
  </w:style>
  <w:style w:type="paragraph" w:customStyle="1" w:styleId="a6">
    <w:name w:val="标准文件_前言、引言标题"/>
    <w:next w:val="afffb"/>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f">
    <w:name w:val="标准文件_目次、标准名称标题"/>
    <w:basedOn w:val="a6"/>
    <w:next w:val="afffffb"/>
    <w:qFormat/>
    <w:pPr>
      <w:spacing w:line="460" w:lineRule="exact"/>
      <w:ind w:left="0" w:firstLine="0"/>
    </w:pPr>
  </w:style>
  <w:style w:type="paragraph" w:customStyle="1" w:styleId="afffffff0">
    <w:name w:val="标准文件_目录标题"/>
    <w:basedOn w:val="afffb"/>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f1">
    <w:name w:val="标准文件_破折号列项（二级）"/>
    <w:basedOn w:val="af1"/>
    <w:qFormat/>
    <w:pPr>
      <w:numPr>
        <w:numId w:val="10"/>
      </w:numPr>
    </w:pPr>
  </w:style>
  <w:style w:type="paragraph" w:customStyle="1" w:styleId="afff5">
    <w:name w:val="标准文件_三级条标题"/>
    <w:basedOn w:val="afff4"/>
    <w:next w:val="afffffb"/>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f1">
    <w:name w:val="标准文件_示例后续"/>
    <w:basedOn w:val="afffb"/>
    <w:qFormat/>
    <w:pPr>
      <w:adjustRightInd/>
      <w:spacing w:line="240" w:lineRule="auto"/>
      <w:ind w:firstLineChars="200" w:firstLine="200"/>
    </w:pPr>
    <w:rPr>
      <w:sz w:val="18"/>
      <w:szCs w:val="24"/>
    </w:rPr>
  </w:style>
  <w:style w:type="paragraph" w:customStyle="1" w:styleId="afff">
    <w:name w:val="标准文件_数字编号列项"/>
    <w:qFormat/>
    <w:pPr>
      <w:numPr>
        <w:numId w:val="11"/>
      </w:numPr>
      <w:jc w:val="both"/>
    </w:pPr>
    <w:rPr>
      <w:rFonts w:ascii="宋体" w:hAnsi="宋体"/>
      <w:sz w:val="21"/>
    </w:rPr>
  </w:style>
  <w:style w:type="paragraph" w:customStyle="1" w:styleId="afff6">
    <w:name w:val="标准文件_四级条标题"/>
    <w:next w:val="afffffb"/>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9">
    <w:name w:val="脚注文本 字符"/>
    <w:link w:val="affff8"/>
    <w:semiHidden/>
    <w:qFormat/>
    <w:rPr>
      <w:rFonts w:ascii="宋体"/>
      <w:kern w:val="2"/>
      <w:sz w:val="18"/>
      <w:szCs w:val="18"/>
    </w:rPr>
  </w:style>
  <w:style w:type="paragraph" w:customStyle="1" w:styleId="afffffff2">
    <w:name w:val="标准文件_条文脚注"/>
    <w:basedOn w:val="affff8"/>
    <w:qFormat/>
    <w:pPr>
      <w:adjustRightInd w:val="0"/>
      <w:spacing w:line="240" w:lineRule="auto"/>
      <w:ind w:leftChars="0" w:left="0" w:firstLineChars="200" w:firstLine="200"/>
      <w:jc w:val="both"/>
    </w:pPr>
    <w:rPr>
      <w:rFonts w:hAnsi="宋体"/>
    </w:rPr>
  </w:style>
  <w:style w:type="paragraph" w:customStyle="1" w:styleId="af9">
    <w:name w:val="标准文件_图表脚注"/>
    <w:basedOn w:val="afffb"/>
    <w:next w:val="afffffb"/>
    <w:qFormat/>
    <w:pPr>
      <w:numPr>
        <w:numId w:val="12"/>
      </w:numPr>
      <w:spacing w:line="240" w:lineRule="auto"/>
      <w:jc w:val="left"/>
    </w:pPr>
    <w:rPr>
      <w:rFonts w:ascii="宋体" w:hAnsi="宋体"/>
      <w:sz w:val="18"/>
    </w:rPr>
  </w:style>
  <w:style w:type="character" w:customStyle="1" w:styleId="afffffff3">
    <w:name w:val="标准文件_图表脚注内容"/>
    <w:qFormat/>
    <w:rPr>
      <w:rFonts w:ascii="宋体" w:eastAsia="宋体" w:hAnsi="宋体" w:cs="Times New Roman"/>
      <w:spacing w:val="0"/>
      <w:sz w:val="18"/>
      <w:vertAlign w:val="superscript"/>
    </w:rPr>
  </w:style>
  <w:style w:type="paragraph" w:customStyle="1" w:styleId="afff7">
    <w:name w:val="标准文件_五级条标题"/>
    <w:next w:val="afffffb"/>
    <w:qFormat/>
    <w:pPr>
      <w:widowControl w:val="0"/>
      <w:numPr>
        <w:ilvl w:val="6"/>
        <w:numId w:val="2"/>
      </w:numPr>
      <w:spacing w:beforeLines="50" w:before="50" w:afterLines="50" w:after="50"/>
      <w:jc w:val="both"/>
      <w:outlineLvl w:val="5"/>
    </w:pPr>
    <w:rPr>
      <w:rFonts w:ascii="黑体" w:eastAsia="黑体"/>
      <w:sz w:val="21"/>
    </w:rPr>
  </w:style>
  <w:style w:type="paragraph" w:customStyle="1" w:styleId="afff2">
    <w:name w:val="标准文件_章标题"/>
    <w:next w:val="afffffb"/>
    <w:qFormat/>
    <w:pPr>
      <w:numPr>
        <w:ilvl w:val="1"/>
        <w:numId w:val="2"/>
      </w:numPr>
      <w:spacing w:beforeLines="100" w:before="100" w:afterLines="100" w:after="100"/>
      <w:jc w:val="both"/>
      <w:outlineLvl w:val="0"/>
    </w:pPr>
    <w:rPr>
      <w:rFonts w:ascii="黑体" w:eastAsia="黑体"/>
      <w:sz w:val="21"/>
    </w:rPr>
  </w:style>
  <w:style w:type="paragraph" w:customStyle="1" w:styleId="afff3">
    <w:name w:val="标准文件_一级条标题"/>
    <w:basedOn w:val="afff2"/>
    <w:next w:val="afffffb"/>
    <w:qFormat/>
    <w:pPr>
      <w:numPr>
        <w:ilvl w:val="2"/>
      </w:numPr>
      <w:spacing w:beforeLines="50" w:before="50" w:afterLines="50" w:after="50"/>
      <w:outlineLvl w:val="1"/>
    </w:pPr>
  </w:style>
  <w:style w:type="paragraph" w:customStyle="1" w:styleId="afffffff4">
    <w:name w:val="标准文件_一致程度"/>
    <w:basedOn w:val="afffb"/>
    <w:qFormat/>
    <w:pPr>
      <w:spacing w:line="440" w:lineRule="exact"/>
      <w:jc w:val="center"/>
    </w:pPr>
    <w:rPr>
      <w:sz w:val="28"/>
    </w:rPr>
  </w:style>
  <w:style w:type="paragraph" w:customStyle="1" w:styleId="afffffff5">
    <w:name w:val="标准文件_引言标题"/>
    <w:next w:val="afffb"/>
    <w:qFormat/>
    <w:pPr>
      <w:shd w:val="clear" w:color="FFFFFF" w:fill="FFFFFF"/>
      <w:spacing w:before="540" w:after="600"/>
      <w:jc w:val="center"/>
      <w:outlineLvl w:val="0"/>
    </w:pPr>
    <w:rPr>
      <w:rFonts w:ascii="黑体" w:eastAsia="黑体"/>
      <w:sz w:val="32"/>
    </w:rPr>
  </w:style>
  <w:style w:type="paragraph" w:customStyle="1" w:styleId="afffffff6">
    <w:name w:val="标准文件_英文图表脚注"/>
    <w:basedOn w:val="afffffa"/>
    <w:qFormat/>
    <w:pPr>
      <w:widowControl/>
      <w:adjustRightInd/>
      <w:snapToGrid/>
      <w:spacing w:line="240" w:lineRule="auto"/>
      <w:ind w:left="79" w:hangingChars="80" w:hanging="79"/>
    </w:pPr>
    <w:rPr>
      <w:rFonts w:ascii="宋体" w:hAnsi="宋体"/>
    </w:rPr>
  </w:style>
  <w:style w:type="paragraph" w:customStyle="1" w:styleId="afb">
    <w:name w:val="标准文件_数字编号列项（二级）"/>
    <w:qFormat/>
    <w:pPr>
      <w:numPr>
        <w:ilvl w:val="1"/>
        <w:numId w:val="13"/>
      </w:numPr>
      <w:tabs>
        <w:tab w:val="left" w:pos="851"/>
      </w:tabs>
      <w:jc w:val="both"/>
    </w:pPr>
    <w:rPr>
      <w:rFonts w:ascii="宋体"/>
      <w:sz w:val="21"/>
    </w:rPr>
  </w:style>
  <w:style w:type="paragraph" w:customStyle="1" w:styleId="af">
    <w:name w:val="标准文件_英文注："/>
    <w:basedOn w:val="afffb"/>
    <w:next w:val="afffffb"/>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5">
    <w:name w:val="标准文件_英文注×："/>
    <w:basedOn w:val="afffb"/>
    <w:qFormat/>
    <w:pPr>
      <w:numPr>
        <w:numId w:val="15"/>
      </w:numPr>
      <w:tabs>
        <w:tab w:val="left" w:pos="210"/>
      </w:tabs>
      <w:autoSpaceDE w:val="0"/>
      <w:autoSpaceDN w:val="0"/>
      <w:spacing w:line="240" w:lineRule="auto"/>
    </w:pPr>
    <w:rPr>
      <w:rFonts w:ascii="宋体" w:hAnsi="宋体"/>
      <w:kern w:val="0"/>
      <w:szCs w:val="20"/>
    </w:rPr>
  </w:style>
  <w:style w:type="paragraph" w:customStyle="1" w:styleId="aff8">
    <w:name w:val="标准文件_正文表标题"/>
    <w:next w:val="afffffb"/>
    <w:qFormat/>
    <w:pPr>
      <w:numPr>
        <w:numId w:val="16"/>
      </w:numPr>
      <w:tabs>
        <w:tab w:val="left" w:pos="0"/>
      </w:tabs>
      <w:spacing w:beforeLines="50" w:before="50" w:afterLines="50" w:after="50"/>
      <w:jc w:val="center"/>
    </w:pPr>
    <w:rPr>
      <w:rFonts w:ascii="黑体" w:eastAsia="黑体"/>
      <w:sz w:val="21"/>
    </w:rPr>
  </w:style>
  <w:style w:type="paragraph" w:customStyle="1" w:styleId="afffffff7">
    <w:name w:val="标准文件_正文公式"/>
    <w:basedOn w:val="afffb"/>
    <w:next w:val="afffffa"/>
    <w:qFormat/>
    <w:pPr>
      <w:tabs>
        <w:tab w:val="center" w:pos="4678"/>
        <w:tab w:val="right" w:leader="middleDot" w:pos="9356"/>
      </w:tabs>
      <w:spacing w:line="240" w:lineRule="auto"/>
    </w:pPr>
    <w:rPr>
      <w:rFonts w:ascii="宋体" w:hAnsi="宋体"/>
    </w:rPr>
  </w:style>
  <w:style w:type="paragraph" w:customStyle="1" w:styleId="aff2">
    <w:name w:val="标准文件_正文图标题"/>
    <w:next w:val="afffffb"/>
    <w:qFormat/>
    <w:pPr>
      <w:numPr>
        <w:numId w:val="17"/>
      </w:numPr>
      <w:spacing w:beforeLines="50" w:before="50" w:afterLines="50" w:after="50"/>
      <w:jc w:val="center"/>
    </w:pPr>
    <w:rPr>
      <w:rFonts w:ascii="黑体" w:eastAsia="黑体"/>
      <w:sz w:val="21"/>
    </w:rPr>
  </w:style>
  <w:style w:type="paragraph" w:customStyle="1" w:styleId="afff9">
    <w:name w:val="标准文件_正文英文表标题"/>
    <w:next w:val="afffffb"/>
    <w:qFormat/>
    <w:pPr>
      <w:numPr>
        <w:numId w:val="18"/>
      </w:numPr>
      <w:jc w:val="center"/>
    </w:pPr>
    <w:rPr>
      <w:rFonts w:ascii="黑体" w:eastAsia="黑体"/>
      <w:sz w:val="21"/>
    </w:rPr>
  </w:style>
  <w:style w:type="paragraph" w:customStyle="1" w:styleId="aff0">
    <w:name w:val="标准文件_正文英文图标题"/>
    <w:next w:val="afffffb"/>
    <w:qFormat/>
    <w:pPr>
      <w:numPr>
        <w:numId w:val="19"/>
      </w:numPr>
      <w:jc w:val="center"/>
    </w:pPr>
    <w:rPr>
      <w:rFonts w:ascii="黑体" w:eastAsia="黑体"/>
      <w:sz w:val="21"/>
    </w:rPr>
  </w:style>
  <w:style w:type="paragraph" w:customStyle="1" w:styleId="afc">
    <w:name w:val="标准文件_编号列项（三级）"/>
    <w:qFormat/>
    <w:pPr>
      <w:numPr>
        <w:ilvl w:val="2"/>
        <w:numId w:val="13"/>
      </w:numPr>
      <w:tabs>
        <w:tab w:val="left" w:pos="851"/>
      </w:tabs>
    </w:pPr>
    <w:rPr>
      <w:rFonts w:ascii="宋体"/>
      <w:sz w:val="21"/>
    </w:rPr>
  </w:style>
  <w:style w:type="paragraph" w:customStyle="1" w:styleId="a1">
    <w:name w:val="二级无标题条"/>
    <w:basedOn w:val="afffb"/>
    <w:qFormat/>
    <w:pPr>
      <w:numPr>
        <w:ilvl w:val="3"/>
        <w:numId w:val="20"/>
      </w:numPr>
      <w:adjustRightInd/>
      <w:spacing w:line="240" w:lineRule="auto"/>
    </w:pPr>
    <w:rPr>
      <w:rFonts w:ascii="宋体" w:hAnsi="宋体"/>
      <w:szCs w:val="24"/>
    </w:rPr>
  </w:style>
  <w:style w:type="paragraph" w:customStyle="1" w:styleId="afffffff8">
    <w:name w:val="发布部门"/>
    <w:next w:val="afffffb"/>
    <w:qFormat/>
    <w:pPr>
      <w:framePr w:w="7433" w:h="585" w:hRule="exact" w:hSpace="180" w:vSpace="180" w:wrap="around" w:hAnchor="margin" w:xAlign="center" w:y="14401" w:anchorLock="1"/>
      <w:jc w:val="center"/>
    </w:pPr>
    <w:rPr>
      <w:rFonts w:ascii="宋体"/>
      <w:b/>
      <w:w w:val="135"/>
      <w:sz w:val="36"/>
    </w:rPr>
  </w:style>
  <w:style w:type="paragraph" w:customStyle="1" w:styleId="afffffff9">
    <w:name w:val="发布日期"/>
    <w:qFormat/>
    <w:pPr>
      <w:framePr w:w="4000" w:h="473" w:hRule="exact" w:hSpace="180" w:vSpace="180" w:wrap="around" w:hAnchor="margin" w:y="13511" w:anchorLock="1"/>
    </w:pPr>
    <w:rPr>
      <w:rFonts w:eastAsia="黑体"/>
      <w:sz w:val="28"/>
    </w:rPr>
  </w:style>
  <w:style w:type="paragraph" w:customStyle="1" w:styleId="afffffffa">
    <w:name w:val="封面标准代替信息"/>
    <w:basedOn w:val="afffb"/>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b">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c">
    <w:name w:val="封面标准文稿编辑信息"/>
    <w:qFormat/>
    <w:pPr>
      <w:spacing w:before="180" w:line="180" w:lineRule="exact"/>
      <w:jc w:val="center"/>
    </w:pPr>
    <w:rPr>
      <w:rFonts w:ascii="宋体"/>
      <w:sz w:val="21"/>
    </w:rPr>
  </w:style>
  <w:style w:type="paragraph" w:customStyle="1" w:styleId="afffffffd">
    <w:name w:val="封面标准文稿类别"/>
    <w:qFormat/>
    <w:pPr>
      <w:spacing w:before="440" w:line="400" w:lineRule="exact"/>
      <w:jc w:val="center"/>
    </w:pPr>
    <w:rPr>
      <w:rFonts w:ascii="宋体"/>
      <w:sz w:val="24"/>
    </w:rPr>
  </w:style>
  <w:style w:type="paragraph" w:customStyle="1" w:styleId="afffffffe">
    <w:name w:val="封面标准英文名称"/>
    <w:qFormat/>
    <w:pPr>
      <w:widowControl w:val="0"/>
      <w:spacing w:line="360" w:lineRule="exact"/>
      <w:jc w:val="center"/>
    </w:pPr>
    <w:rPr>
      <w:sz w:val="28"/>
    </w:rPr>
  </w:style>
  <w:style w:type="paragraph" w:customStyle="1" w:styleId="affffffff">
    <w:name w:val="封面一致性程度标识"/>
    <w:qFormat/>
    <w:pPr>
      <w:spacing w:before="440" w:line="440" w:lineRule="exact"/>
      <w:jc w:val="center"/>
    </w:pPr>
    <w:rPr>
      <w:sz w:val="28"/>
    </w:rPr>
  </w:style>
  <w:style w:type="paragraph" w:customStyle="1" w:styleId="affffffff0">
    <w:name w:val="封面正文"/>
    <w:qFormat/>
    <w:pPr>
      <w:jc w:val="both"/>
    </w:pPr>
  </w:style>
  <w:style w:type="paragraph" w:customStyle="1" w:styleId="affffffff1">
    <w:name w:val="附录二级无标题条"/>
    <w:basedOn w:val="afffb"/>
    <w:next w:val="afffffb"/>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2">
    <w:name w:val="附录三级无标题条"/>
    <w:basedOn w:val="affffffff1"/>
    <w:next w:val="afffffb"/>
    <w:qFormat/>
    <w:pPr>
      <w:outlineLvl w:val="4"/>
    </w:pPr>
  </w:style>
  <w:style w:type="paragraph" w:customStyle="1" w:styleId="affffffff3">
    <w:name w:val="附录四级无标题条"/>
    <w:basedOn w:val="affffffff2"/>
    <w:next w:val="afffffb"/>
    <w:qFormat/>
    <w:pPr>
      <w:outlineLvl w:val="5"/>
    </w:pPr>
  </w:style>
  <w:style w:type="paragraph" w:customStyle="1" w:styleId="affffffff4">
    <w:name w:val="附录图"/>
    <w:next w:val="afffffb"/>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7">
    <w:name w:val="标准文件_一级项"/>
    <w:qFormat/>
    <w:pPr>
      <w:numPr>
        <w:numId w:val="21"/>
      </w:numPr>
    </w:pPr>
    <w:rPr>
      <w:rFonts w:ascii="宋体"/>
      <w:sz w:val="21"/>
    </w:rPr>
  </w:style>
  <w:style w:type="paragraph" w:customStyle="1" w:styleId="affffffff5">
    <w:name w:val="附录五级无标题条"/>
    <w:basedOn w:val="affffffff3"/>
    <w:next w:val="afffffb"/>
    <w:qFormat/>
    <w:pPr>
      <w:outlineLvl w:val="6"/>
    </w:pPr>
  </w:style>
  <w:style w:type="paragraph" w:customStyle="1" w:styleId="affffffff6">
    <w:name w:val="附录性质"/>
    <w:basedOn w:val="afffb"/>
    <w:qFormat/>
    <w:pPr>
      <w:widowControl/>
      <w:adjustRightInd/>
      <w:jc w:val="center"/>
    </w:pPr>
    <w:rPr>
      <w:rFonts w:ascii="黑体" w:eastAsia="黑体"/>
    </w:rPr>
  </w:style>
  <w:style w:type="paragraph" w:customStyle="1" w:styleId="affffffff7">
    <w:name w:val="附录一级无标题条"/>
    <w:basedOn w:val="affffffd"/>
    <w:next w:val="afffffb"/>
    <w:qFormat/>
    <w:pPr>
      <w:autoSpaceDN w:val="0"/>
      <w:outlineLvl w:val="2"/>
    </w:pPr>
    <w:rPr>
      <w:rFonts w:ascii="宋体" w:eastAsia="宋体" w:hAnsi="宋体"/>
    </w:rPr>
  </w:style>
  <w:style w:type="character" w:customStyle="1" w:styleId="affffffff8">
    <w:name w:val="个人答复风格"/>
    <w:qFormat/>
    <w:rPr>
      <w:rFonts w:ascii="Arial" w:eastAsia="宋体" w:hAnsi="Arial" w:cs="Arial"/>
      <w:color w:val="auto"/>
      <w:spacing w:val="0"/>
      <w:sz w:val="20"/>
    </w:rPr>
  </w:style>
  <w:style w:type="character" w:customStyle="1" w:styleId="affffffff9">
    <w:name w:val="个人撰写风格"/>
    <w:qFormat/>
    <w:rPr>
      <w:rFonts w:ascii="Arial" w:eastAsia="宋体" w:hAnsi="Arial" w:cs="Arial"/>
      <w:color w:val="auto"/>
      <w:spacing w:val="0"/>
      <w:sz w:val="20"/>
    </w:rPr>
  </w:style>
  <w:style w:type="paragraph" w:customStyle="1" w:styleId="affffffffa">
    <w:name w:val="脚注后续"/>
    <w:qFormat/>
    <w:pPr>
      <w:ind w:leftChars="350" w:left="350"/>
      <w:jc w:val="both"/>
    </w:pPr>
    <w:rPr>
      <w:rFonts w:ascii="宋体"/>
      <w:sz w:val="18"/>
    </w:rPr>
  </w:style>
  <w:style w:type="paragraph" w:customStyle="1" w:styleId="afffa">
    <w:name w:val="列项——"/>
    <w:qFormat/>
    <w:pPr>
      <w:widowControl w:val="0"/>
      <w:numPr>
        <w:numId w:val="22"/>
      </w:numPr>
      <w:jc w:val="both"/>
    </w:pPr>
    <w:rPr>
      <w:rFonts w:ascii="宋体" w:hAnsi="宋体"/>
      <w:sz w:val="21"/>
    </w:rPr>
  </w:style>
  <w:style w:type="paragraph" w:customStyle="1" w:styleId="affffffffb">
    <w:name w:val="列项·"/>
    <w:basedOn w:val="afffffb"/>
    <w:qFormat/>
    <w:pPr>
      <w:tabs>
        <w:tab w:val="left" w:pos="840"/>
      </w:tabs>
    </w:pPr>
  </w:style>
  <w:style w:type="paragraph" w:customStyle="1" w:styleId="affffffffc">
    <w:name w:val="目次、索引正文"/>
    <w:qFormat/>
    <w:pPr>
      <w:spacing w:line="320" w:lineRule="exact"/>
      <w:jc w:val="both"/>
    </w:pPr>
    <w:rPr>
      <w:rFonts w:ascii="宋体"/>
      <w:sz w:val="21"/>
    </w:rPr>
  </w:style>
  <w:style w:type="paragraph" w:customStyle="1" w:styleId="210">
    <w:name w:val="目录 21"/>
    <w:basedOn w:val="afffb"/>
    <w:next w:val="afffb"/>
    <w:autoRedefine/>
    <w:semiHidden/>
    <w:qFormat/>
    <w:pPr>
      <w:adjustRightInd/>
      <w:spacing w:line="240" w:lineRule="auto"/>
      <w:jc w:val="left"/>
    </w:pPr>
    <w:rPr>
      <w:bCs/>
      <w:iCs/>
    </w:rPr>
  </w:style>
  <w:style w:type="paragraph" w:customStyle="1" w:styleId="31">
    <w:name w:val="目录 31"/>
    <w:basedOn w:val="afffb"/>
    <w:next w:val="afffb"/>
    <w:autoRedefine/>
    <w:semiHidden/>
    <w:qFormat/>
    <w:pPr>
      <w:spacing w:line="240" w:lineRule="auto"/>
    </w:pPr>
    <w:rPr>
      <w:rFonts w:ascii="宋体" w:hAnsi="宋体"/>
      <w:iCs/>
    </w:rPr>
  </w:style>
  <w:style w:type="paragraph" w:customStyle="1" w:styleId="41">
    <w:name w:val="目录 41"/>
    <w:basedOn w:val="afffb"/>
    <w:next w:val="afffb"/>
    <w:autoRedefine/>
    <w:semiHidden/>
    <w:qFormat/>
    <w:pPr>
      <w:adjustRightInd/>
      <w:spacing w:line="240" w:lineRule="auto"/>
      <w:jc w:val="left"/>
    </w:pPr>
  </w:style>
  <w:style w:type="paragraph" w:customStyle="1" w:styleId="51">
    <w:name w:val="目录 51"/>
    <w:basedOn w:val="afffb"/>
    <w:next w:val="afffb"/>
    <w:autoRedefine/>
    <w:semiHidden/>
    <w:qFormat/>
    <w:pPr>
      <w:spacing w:line="240" w:lineRule="auto"/>
    </w:pPr>
    <w:rPr>
      <w:rFonts w:ascii="宋体" w:hAnsi="宋体"/>
    </w:rPr>
  </w:style>
  <w:style w:type="paragraph" w:customStyle="1" w:styleId="61">
    <w:name w:val="目录 61"/>
    <w:basedOn w:val="afffb"/>
    <w:next w:val="afffb"/>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d">
    <w:name w:val="其他标准称谓"/>
    <w:qFormat/>
    <w:pPr>
      <w:spacing w:line="0" w:lineRule="atLeast"/>
      <w:jc w:val="distribute"/>
    </w:pPr>
    <w:rPr>
      <w:rFonts w:ascii="黑体" w:eastAsia="黑体" w:hAnsi="宋体"/>
      <w:sz w:val="52"/>
    </w:rPr>
  </w:style>
  <w:style w:type="paragraph" w:customStyle="1" w:styleId="affffffffe">
    <w:name w:val="其他发布部门"/>
    <w:basedOn w:val="afffffff8"/>
    <w:qFormat/>
    <w:pPr>
      <w:framePr w:wrap="around"/>
      <w:spacing w:line="0" w:lineRule="atLeast"/>
    </w:pPr>
    <w:rPr>
      <w:rFonts w:ascii="黑体" w:eastAsia="黑体"/>
      <w:b w:val="0"/>
    </w:rPr>
  </w:style>
  <w:style w:type="paragraph" w:customStyle="1" w:styleId="afff1">
    <w:name w:val="前言标题"/>
    <w:next w:val="afffb"/>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b"/>
    <w:qFormat/>
    <w:pPr>
      <w:numPr>
        <w:ilvl w:val="4"/>
        <w:numId w:val="20"/>
      </w:numPr>
      <w:adjustRightInd/>
      <w:spacing w:line="240" w:lineRule="auto"/>
    </w:pPr>
    <w:rPr>
      <w:rFonts w:ascii="宋体" w:hAnsi="宋体"/>
      <w:szCs w:val="24"/>
    </w:rPr>
  </w:style>
  <w:style w:type="paragraph" w:customStyle="1" w:styleId="afffffffff">
    <w:name w:val="实施日期"/>
    <w:basedOn w:val="afffffff9"/>
    <w:qFormat/>
    <w:pPr>
      <w:framePr w:hSpace="0" w:wrap="around" w:xAlign="right"/>
      <w:jc w:val="right"/>
    </w:pPr>
  </w:style>
  <w:style w:type="paragraph" w:customStyle="1" w:styleId="a3">
    <w:name w:val="四级无标题条"/>
    <w:basedOn w:val="afffb"/>
    <w:qFormat/>
    <w:pPr>
      <w:numPr>
        <w:ilvl w:val="5"/>
        <w:numId w:val="20"/>
      </w:numPr>
      <w:adjustRightInd/>
      <w:spacing w:line="240" w:lineRule="auto"/>
    </w:pPr>
    <w:rPr>
      <w:rFonts w:ascii="宋体" w:hAnsi="宋体"/>
      <w:szCs w:val="24"/>
    </w:rPr>
  </w:style>
  <w:style w:type="paragraph" w:customStyle="1" w:styleId="afffffffff0">
    <w:name w:val="文献分类号"/>
    <w:qFormat/>
    <w:pPr>
      <w:framePr w:hSpace="180" w:vSpace="180" w:wrap="around" w:hAnchor="margin" w:y="1" w:anchorLock="1"/>
      <w:widowControl w:val="0"/>
      <w:textAlignment w:val="center"/>
    </w:pPr>
    <w:rPr>
      <w:rFonts w:eastAsia="黑体"/>
      <w:sz w:val="21"/>
    </w:rPr>
  </w:style>
  <w:style w:type="paragraph" w:customStyle="1" w:styleId="afffffffff1">
    <w:name w:val="无标题条"/>
    <w:next w:val="afffffb"/>
    <w:qFormat/>
    <w:pPr>
      <w:jc w:val="both"/>
    </w:pPr>
    <w:rPr>
      <w:rFonts w:ascii="宋体" w:hAnsi="宋体"/>
      <w:sz w:val="21"/>
    </w:rPr>
  </w:style>
  <w:style w:type="paragraph" w:customStyle="1" w:styleId="a4">
    <w:name w:val="五级无标题条"/>
    <w:basedOn w:val="afffb"/>
    <w:qFormat/>
    <w:pPr>
      <w:numPr>
        <w:ilvl w:val="6"/>
        <w:numId w:val="20"/>
      </w:numPr>
      <w:adjustRightInd/>
    </w:pPr>
    <w:rPr>
      <w:szCs w:val="24"/>
    </w:rPr>
  </w:style>
  <w:style w:type="paragraph" w:customStyle="1" w:styleId="a0">
    <w:name w:val="一级无标题条"/>
    <w:basedOn w:val="afffb"/>
    <w:qFormat/>
    <w:pPr>
      <w:numPr>
        <w:ilvl w:val="2"/>
        <w:numId w:val="20"/>
      </w:numPr>
      <w:adjustRightInd/>
      <w:spacing w:before="10" w:after="10" w:line="240" w:lineRule="auto"/>
    </w:pPr>
    <w:rPr>
      <w:rFonts w:ascii="宋体" w:hAnsi="宋体"/>
      <w:szCs w:val="24"/>
    </w:rPr>
  </w:style>
  <w:style w:type="paragraph" w:customStyle="1" w:styleId="afffffffff2">
    <w:name w:val="注:后续"/>
    <w:qFormat/>
    <w:pPr>
      <w:spacing w:line="300" w:lineRule="exact"/>
      <w:ind w:leftChars="400" w:left="600" w:hangingChars="200" w:hanging="200"/>
      <w:jc w:val="both"/>
    </w:pPr>
    <w:rPr>
      <w:rFonts w:ascii="宋体"/>
      <w:sz w:val="18"/>
    </w:rPr>
  </w:style>
  <w:style w:type="paragraph" w:customStyle="1" w:styleId="afffffffff3">
    <w:name w:val="注×:后续"/>
    <w:basedOn w:val="afffffffff2"/>
    <w:qFormat/>
    <w:pPr>
      <w:ind w:leftChars="0" w:left="1406" w:firstLineChars="0" w:hanging="499"/>
    </w:pPr>
  </w:style>
  <w:style w:type="paragraph" w:customStyle="1" w:styleId="afffffffff4">
    <w:name w:val="标准文件_一级无标题"/>
    <w:basedOn w:val="afff3"/>
    <w:qFormat/>
    <w:pPr>
      <w:spacing w:beforeLines="0" w:before="0" w:afterLines="0" w:after="0"/>
      <w:outlineLvl w:val="9"/>
    </w:pPr>
    <w:rPr>
      <w:rFonts w:ascii="宋体" w:eastAsia="宋体"/>
    </w:rPr>
  </w:style>
  <w:style w:type="paragraph" w:customStyle="1" w:styleId="afffffffff5">
    <w:name w:val="标准文件_五级无标题"/>
    <w:basedOn w:val="afff7"/>
    <w:qFormat/>
    <w:pPr>
      <w:spacing w:beforeLines="0" w:before="0" w:afterLines="0" w:after="0"/>
      <w:outlineLvl w:val="9"/>
    </w:pPr>
    <w:rPr>
      <w:rFonts w:ascii="宋体" w:eastAsia="宋体"/>
    </w:rPr>
  </w:style>
  <w:style w:type="paragraph" w:customStyle="1" w:styleId="afffffffff6">
    <w:name w:val="标准文件_三级无标题"/>
    <w:basedOn w:val="afff5"/>
    <w:qFormat/>
    <w:pPr>
      <w:spacing w:beforeLines="0" w:before="0" w:afterLines="0" w:after="0"/>
      <w:outlineLvl w:val="9"/>
    </w:pPr>
    <w:rPr>
      <w:rFonts w:ascii="宋体" w:eastAsia="宋体"/>
    </w:rPr>
  </w:style>
  <w:style w:type="paragraph" w:customStyle="1" w:styleId="afffffffff7">
    <w:name w:val="标准文件_二级无标题"/>
    <w:basedOn w:val="afff4"/>
    <w:qFormat/>
    <w:pPr>
      <w:spacing w:beforeLines="0" w:before="0" w:afterLines="0" w:after="0"/>
      <w:outlineLvl w:val="9"/>
    </w:pPr>
    <w:rPr>
      <w:rFonts w:ascii="宋体" w:eastAsia="宋体"/>
    </w:rPr>
  </w:style>
  <w:style w:type="paragraph" w:customStyle="1" w:styleId="afffffffff8">
    <w:name w:val="标准_四级无标题"/>
    <w:basedOn w:val="afff6"/>
    <w:next w:val="afffffb"/>
    <w:qFormat/>
    <w:rPr>
      <w:rFonts w:eastAsia="宋体"/>
    </w:rPr>
  </w:style>
  <w:style w:type="paragraph" w:customStyle="1" w:styleId="afffffffff9">
    <w:name w:val="标准文件_四级无标题"/>
    <w:basedOn w:val="afff6"/>
    <w:qFormat/>
    <w:pPr>
      <w:spacing w:beforeLines="0" w:before="0" w:afterLines="0" w:after="0"/>
      <w:outlineLvl w:val="9"/>
    </w:pPr>
    <w:rPr>
      <w:rFonts w:ascii="宋体" w:eastAsia="宋体" w:hAnsi="黑体"/>
      <w:szCs w:val="52"/>
    </w:rPr>
  </w:style>
  <w:style w:type="paragraph" w:customStyle="1" w:styleId="aff7">
    <w:name w:val="标准文件_大写罗马数字编号列项"/>
    <w:basedOn w:val="afffffb"/>
    <w:qFormat/>
    <w:pPr>
      <w:numPr>
        <w:numId w:val="23"/>
      </w:numPr>
      <w:ind w:firstLineChars="0" w:firstLine="0"/>
    </w:pPr>
    <w:rPr>
      <w:rFonts w:cs="Arial"/>
      <w:szCs w:val="28"/>
    </w:rPr>
  </w:style>
  <w:style w:type="paragraph" w:customStyle="1" w:styleId="ae">
    <w:name w:val="标准文件_小写罗马数字编号列项"/>
    <w:basedOn w:val="afffffb"/>
    <w:qFormat/>
    <w:pPr>
      <w:numPr>
        <w:numId w:val="24"/>
      </w:numPr>
      <w:ind w:firstLineChars="0" w:firstLine="0"/>
    </w:pPr>
    <w:rPr>
      <w:rFonts w:cs="Arial"/>
      <w:szCs w:val="28"/>
    </w:rPr>
  </w:style>
  <w:style w:type="paragraph" w:customStyle="1" w:styleId="afffffffffa">
    <w:name w:val="标准文件_附录标题"/>
    <w:basedOn w:val="aff9"/>
    <w:qFormat/>
    <w:pPr>
      <w:numPr>
        <w:numId w:val="0"/>
      </w:numPr>
      <w:spacing w:after="280"/>
      <w:outlineLvl w:val="9"/>
    </w:pPr>
  </w:style>
  <w:style w:type="paragraph" w:customStyle="1" w:styleId="afffffffffb">
    <w:name w:val="标准文件_二级项"/>
    <w:qFormat/>
    <w:rPr>
      <w:rFonts w:ascii="宋体"/>
      <w:sz w:val="21"/>
    </w:rPr>
  </w:style>
  <w:style w:type="paragraph" w:customStyle="1" w:styleId="af8">
    <w:name w:val="标准文件_三级项"/>
    <w:basedOn w:val="afffb"/>
    <w:qFormat/>
    <w:pPr>
      <w:numPr>
        <w:ilvl w:val="2"/>
        <w:numId w:val="21"/>
      </w:numPr>
      <w:spacing w:line="-300" w:lineRule="auto"/>
    </w:pPr>
    <w:rPr>
      <w:rFonts w:ascii="Times New Roman" w:hAnsi="Times New Roman"/>
    </w:rPr>
  </w:style>
  <w:style w:type="paragraph" w:customStyle="1" w:styleId="afff0">
    <w:name w:val="图表脚注说明"/>
    <w:basedOn w:val="afffb"/>
    <w:next w:val="afffffb"/>
    <w:qFormat/>
    <w:pPr>
      <w:numPr>
        <w:numId w:val="25"/>
      </w:numPr>
      <w:adjustRightInd/>
      <w:spacing w:line="240" w:lineRule="auto"/>
    </w:pPr>
    <w:rPr>
      <w:rFonts w:ascii="宋体" w:hAnsi="Times New Roman"/>
      <w:sz w:val="18"/>
      <w:szCs w:val="18"/>
    </w:rPr>
  </w:style>
  <w:style w:type="paragraph" w:customStyle="1" w:styleId="afa">
    <w:name w:val="标准文件_字母编号列项（一级）"/>
    <w:qFormat/>
    <w:pPr>
      <w:numPr>
        <w:numId w:val="13"/>
      </w:numPr>
      <w:jc w:val="both"/>
    </w:pPr>
    <w:rPr>
      <w:rFonts w:ascii="宋体"/>
      <w:sz w:val="21"/>
    </w:rPr>
  </w:style>
  <w:style w:type="paragraph" w:customStyle="1" w:styleId="afffffffffc">
    <w:name w:val="标准文件_索引字母"/>
    <w:next w:val="afffffb"/>
    <w:qFormat/>
    <w:pPr>
      <w:jc w:val="center"/>
    </w:pPr>
    <w:rPr>
      <w:rFonts w:ascii="宋体" w:eastAsia="Times New Roman" w:hAnsi="宋体"/>
      <w:b/>
      <w:kern w:val="2"/>
      <w:sz w:val="21"/>
    </w:rPr>
  </w:style>
  <w:style w:type="paragraph" w:customStyle="1" w:styleId="afffffffffd">
    <w:name w:val="标准文件_附录前"/>
    <w:next w:val="afffffb"/>
    <w:qFormat/>
    <w:pPr>
      <w:spacing w:line="20" w:lineRule="atLeast"/>
      <w:ind w:firstLine="200"/>
    </w:pPr>
    <w:rPr>
      <w:rFonts w:ascii="宋体" w:hAnsi="宋体"/>
      <w:kern w:val="2"/>
      <w:sz w:val="10"/>
    </w:rPr>
  </w:style>
  <w:style w:type="paragraph" w:customStyle="1" w:styleId="afffffffffe">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f">
    <w:name w:val="标准文件_表格"/>
    <w:basedOn w:val="afffffb"/>
    <w:qFormat/>
    <w:pPr>
      <w:ind w:firstLineChars="0" w:firstLine="0"/>
      <w:jc w:val="center"/>
    </w:pPr>
    <w:rPr>
      <w:sz w:val="18"/>
    </w:rPr>
  </w:style>
  <w:style w:type="paragraph" w:customStyle="1" w:styleId="affffffffff0">
    <w:name w:val="标准文件_注："/>
    <w:next w:val="afffffb"/>
    <w:qFormat/>
    <w:pPr>
      <w:widowControl w:val="0"/>
      <w:autoSpaceDE w:val="0"/>
      <w:autoSpaceDN w:val="0"/>
      <w:ind w:left="737" w:hanging="374"/>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f1"/>
    <w:qFormat/>
    <w:pPr>
      <w:widowControl w:val="0"/>
      <w:numPr>
        <w:numId w:val="28"/>
      </w:numPr>
      <w:jc w:val="both"/>
    </w:pPr>
    <w:rPr>
      <w:rFonts w:ascii="宋体"/>
      <w:sz w:val="18"/>
      <w:szCs w:val="18"/>
    </w:rPr>
  </w:style>
  <w:style w:type="paragraph" w:customStyle="1" w:styleId="affffffffff1">
    <w:name w:val="标准文件_示例内容"/>
    <w:basedOn w:val="afffffb"/>
    <w:qFormat/>
    <w:pPr>
      <w:ind w:firstLine="420"/>
    </w:pPr>
    <w:rPr>
      <w:sz w:val="18"/>
    </w:rPr>
  </w:style>
  <w:style w:type="paragraph" w:customStyle="1" w:styleId="aff">
    <w:name w:val="标准文件_示例×："/>
    <w:basedOn w:val="afffb"/>
    <w:next w:val="affffffffff1"/>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b"/>
    <w:qFormat/>
    <w:rPr>
      <w:rFonts w:ascii="Times New Roman" w:hAnsi="Times New Roman"/>
      <w:sz w:val="21"/>
    </w:rPr>
  </w:style>
  <w:style w:type="paragraph" w:customStyle="1" w:styleId="affffffffff2">
    <w:name w:val="标准文件_表格续"/>
    <w:basedOn w:val="afffffb"/>
    <w:next w:val="afffffb"/>
    <w:qFormat/>
    <w:pPr>
      <w:jc w:val="center"/>
    </w:pPr>
    <w:rPr>
      <w:rFonts w:ascii="黑体" w:eastAsia="黑体" w:hAnsi="黑体"/>
    </w:rPr>
  </w:style>
  <w:style w:type="character" w:styleId="affffffffff3">
    <w:name w:val="Placeholder Text"/>
    <w:basedOn w:val="afffc"/>
    <w:uiPriority w:val="99"/>
    <w:semiHidden/>
    <w:qFormat/>
    <w:rPr>
      <w:color w:val="808080"/>
    </w:rPr>
  </w:style>
  <w:style w:type="paragraph" w:customStyle="1" w:styleId="2">
    <w:name w:val="标准文件_二级项2"/>
    <w:basedOn w:val="afffffb"/>
    <w:qFormat/>
    <w:pPr>
      <w:numPr>
        <w:ilvl w:val="1"/>
        <w:numId w:val="21"/>
      </w:numPr>
      <w:ind w:firstLineChars="0" w:firstLine="0"/>
    </w:pPr>
  </w:style>
  <w:style w:type="paragraph" w:customStyle="1" w:styleId="21">
    <w:name w:val="标准文件_三级项2"/>
    <w:basedOn w:val="afffffb"/>
    <w:qFormat/>
    <w:pPr>
      <w:numPr>
        <w:numId w:val="30"/>
      </w:numPr>
      <w:spacing w:line="300" w:lineRule="exact"/>
      <w:ind w:firstLineChars="0"/>
    </w:pPr>
  </w:style>
  <w:style w:type="paragraph" w:customStyle="1" w:styleId="20">
    <w:name w:val="标准文件_一级项2"/>
    <w:basedOn w:val="afffffb"/>
    <w:qFormat/>
    <w:pPr>
      <w:numPr>
        <w:numId w:val="31"/>
      </w:numPr>
      <w:spacing w:line="300" w:lineRule="exact"/>
      <w:ind w:firstLineChars="0"/>
    </w:pPr>
  </w:style>
  <w:style w:type="paragraph" w:customStyle="1" w:styleId="affffffffff4">
    <w:name w:val="标准文件_提示"/>
    <w:basedOn w:val="afffffb"/>
    <w:next w:val="afffffb"/>
    <w:qFormat/>
    <w:pPr>
      <w:ind w:firstLine="420"/>
    </w:pPr>
    <w:rPr>
      <w:rFonts w:ascii="黑体" w:eastAsia="黑体"/>
    </w:rPr>
  </w:style>
  <w:style w:type="character" w:customStyle="1" w:styleId="affffffffff5">
    <w:name w:val="标准文件_来源"/>
    <w:basedOn w:val="afffc"/>
    <w:uiPriority w:val="1"/>
    <w:qFormat/>
    <w:rPr>
      <w:rFonts w:eastAsia="宋体"/>
      <w:sz w:val="21"/>
    </w:rPr>
  </w:style>
  <w:style w:type="paragraph" w:customStyle="1" w:styleId="affffffffff6">
    <w:name w:val="标准文件_图表说明"/>
    <w:qFormat/>
    <w:pPr>
      <w:spacing w:line="276" w:lineRule="auto"/>
      <w:ind w:firstLine="420"/>
    </w:pPr>
    <w:rPr>
      <w:rFonts w:ascii="宋体" w:hAnsi="宋体"/>
      <w:kern w:val="2"/>
      <w:sz w:val="18"/>
    </w:rPr>
  </w:style>
  <w:style w:type="paragraph" w:customStyle="1" w:styleId="affffffffff7">
    <w:name w:val="其他发布日期"/>
    <w:basedOn w:val="afffffff9"/>
    <w:qFormat/>
    <w:pPr>
      <w:framePr w:w="3997" w:h="471" w:hRule="exact" w:hSpace="0" w:vSpace="181" w:wrap="around" w:vAnchor="page" w:hAnchor="page" w:x="1419" w:y="14097"/>
    </w:pPr>
  </w:style>
  <w:style w:type="paragraph" w:customStyle="1" w:styleId="affffffffff8">
    <w:name w:val="其他实施日期"/>
    <w:basedOn w:val="afffffffff"/>
    <w:qFormat/>
    <w:pPr>
      <w:framePr w:w="3997" w:h="471" w:hRule="exact" w:vSpace="181" w:wrap="around" w:vAnchor="page" w:hAnchor="page" w:x="7089" w:y="14097"/>
    </w:pPr>
  </w:style>
  <w:style w:type="paragraph" w:customStyle="1" w:styleId="affffffffff9">
    <w:name w:val="标准文件_文件编号"/>
    <w:basedOn w:val="afffffb"/>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a">
    <w:name w:val="标准文件_替换文件编号"/>
    <w:basedOn w:val="affffffffff9"/>
    <w:qFormat/>
    <w:pPr>
      <w:framePr w:wrap="auto"/>
      <w:spacing w:before="57"/>
    </w:pPr>
    <w:rPr>
      <w:sz w:val="21"/>
    </w:rPr>
  </w:style>
  <w:style w:type="paragraph" w:customStyle="1" w:styleId="affffffffffb">
    <w:name w:val="标准文件_文件名称"/>
    <w:basedOn w:val="afffffb"/>
    <w:next w:val="afffffb"/>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d">
    <w:name w:val="标准文件_附录图标号"/>
    <w:basedOn w:val="afffffb"/>
    <w:next w:val="afffffb"/>
    <w:qFormat/>
    <w:pPr>
      <w:numPr>
        <w:numId w:val="6"/>
      </w:numPr>
      <w:spacing w:line="14" w:lineRule="exact"/>
      <w:ind w:firstLineChars="0" w:firstLine="0"/>
      <w:jc w:val="center"/>
    </w:pPr>
    <w:rPr>
      <w:rFonts w:ascii="黑体" w:eastAsia="黑体" w:hAnsi="黑体"/>
      <w:vanish/>
      <w:sz w:val="2"/>
      <w:szCs w:val="21"/>
    </w:rPr>
  </w:style>
  <w:style w:type="paragraph" w:customStyle="1" w:styleId="aff3">
    <w:name w:val="标准文件_附录表标号"/>
    <w:basedOn w:val="afffffb"/>
    <w:next w:val="afffffb"/>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b"/>
    <w:next w:val="afffffb"/>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b"/>
    <w:next w:val="afffffb"/>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b"/>
    <w:next w:val="afffffb"/>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b"/>
    <w:next w:val="afffffb"/>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b"/>
    <w:next w:val="afffffb"/>
    <w:qFormat/>
    <w:pPr>
      <w:numPr>
        <w:ilvl w:val="5"/>
        <w:numId w:val="8"/>
      </w:numPr>
      <w:spacing w:beforeLines="50" w:before="50" w:afterLines="50" w:after="50"/>
      <w:ind w:firstLineChars="0"/>
    </w:pPr>
    <w:rPr>
      <w:rFonts w:ascii="黑体" w:eastAsia="黑体"/>
    </w:rPr>
  </w:style>
  <w:style w:type="paragraph" w:customStyle="1" w:styleId="affffffffffc">
    <w:name w:val="标准文件_注后"/>
    <w:basedOn w:val="afffffb"/>
    <w:qFormat/>
    <w:pPr>
      <w:ind w:left="811" w:firstLineChars="0" w:firstLine="0"/>
    </w:pPr>
    <w:rPr>
      <w:sz w:val="18"/>
    </w:rPr>
  </w:style>
  <w:style w:type="paragraph" w:customStyle="1" w:styleId="X">
    <w:name w:val="标准文件_注X后"/>
    <w:basedOn w:val="afffffb"/>
    <w:qFormat/>
    <w:pPr>
      <w:ind w:left="811" w:firstLineChars="0" w:firstLine="0"/>
    </w:pPr>
    <w:rPr>
      <w:sz w:val="18"/>
    </w:rPr>
  </w:style>
  <w:style w:type="paragraph" w:customStyle="1" w:styleId="affffffffffd">
    <w:name w:val="标准文件_示例后"/>
    <w:basedOn w:val="afffffb"/>
    <w:qFormat/>
    <w:pPr>
      <w:ind w:left="964" w:firstLineChars="0" w:firstLine="0"/>
    </w:pPr>
    <w:rPr>
      <w:sz w:val="18"/>
    </w:rPr>
  </w:style>
  <w:style w:type="paragraph" w:customStyle="1" w:styleId="X0">
    <w:name w:val="标准文件_示例X后"/>
    <w:basedOn w:val="afffffb"/>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e">
    <w:name w:val="标准文件_索引项"/>
    <w:basedOn w:val="afffffb"/>
    <w:next w:val="afffffb"/>
    <w:qFormat/>
    <w:pPr>
      <w:tabs>
        <w:tab w:val="right" w:leader="dot" w:pos="9356"/>
      </w:tabs>
      <w:ind w:left="210" w:firstLineChars="0" w:hanging="210"/>
      <w:jc w:val="left"/>
    </w:pPr>
  </w:style>
  <w:style w:type="paragraph" w:customStyle="1" w:styleId="afffffffffff">
    <w:name w:val="标准文件_附录一级无标题"/>
    <w:basedOn w:val="affa"/>
    <w:qFormat/>
    <w:pPr>
      <w:spacing w:beforeLines="0" w:before="0" w:afterLines="0" w:after="0" w:line="276" w:lineRule="auto"/>
      <w:outlineLvl w:val="9"/>
    </w:pPr>
    <w:rPr>
      <w:rFonts w:ascii="宋体" w:eastAsia="宋体"/>
    </w:rPr>
  </w:style>
  <w:style w:type="paragraph" w:customStyle="1" w:styleId="afffffffffff0">
    <w:name w:val="标准文件_附录二级无标题"/>
    <w:basedOn w:val="affb"/>
    <w:qFormat/>
    <w:pPr>
      <w:spacing w:beforeLines="0" w:before="0" w:afterLines="0" w:after="0" w:line="276" w:lineRule="auto"/>
      <w:outlineLvl w:val="9"/>
    </w:pPr>
    <w:rPr>
      <w:rFonts w:ascii="宋体" w:eastAsia="宋体"/>
    </w:rPr>
  </w:style>
  <w:style w:type="paragraph" w:customStyle="1" w:styleId="afffffffffff1">
    <w:name w:val="标准文件_附录三级无标题"/>
    <w:basedOn w:val="affc"/>
    <w:qFormat/>
    <w:pPr>
      <w:spacing w:beforeLines="0" w:before="0" w:afterLines="0" w:after="0" w:line="276" w:lineRule="auto"/>
      <w:outlineLvl w:val="9"/>
    </w:pPr>
    <w:rPr>
      <w:rFonts w:ascii="宋体" w:eastAsia="宋体"/>
    </w:rPr>
  </w:style>
  <w:style w:type="paragraph" w:customStyle="1" w:styleId="afffffffffff2">
    <w:name w:val="标准文件_附录四级无标题"/>
    <w:basedOn w:val="affd"/>
    <w:qFormat/>
    <w:pPr>
      <w:spacing w:beforeLines="0" w:before="0" w:afterLines="0" w:after="0" w:line="276" w:lineRule="auto"/>
      <w:outlineLvl w:val="9"/>
    </w:pPr>
    <w:rPr>
      <w:rFonts w:ascii="宋体" w:eastAsia="宋体"/>
    </w:rPr>
  </w:style>
  <w:style w:type="paragraph" w:customStyle="1" w:styleId="afffffffffff3">
    <w:name w:val="标准文件_附录五级无标题"/>
    <w:basedOn w:val="affe"/>
    <w:qFormat/>
    <w:pPr>
      <w:spacing w:beforeLines="0" w:before="0" w:afterLines="0" w:after="0" w:line="276" w:lineRule="auto"/>
      <w:outlineLvl w:val="9"/>
    </w:pPr>
    <w:rPr>
      <w:rFonts w:ascii="宋体" w:eastAsia="宋体"/>
    </w:rPr>
  </w:style>
  <w:style w:type="paragraph" w:customStyle="1" w:styleId="afffffffffff4">
    <w:name w:val="标准文件_引言一级无标题"/>
    <w:basedOn w:val="a7"/>
    <w:next w:val="afffffb"/>
    <w:qFormat/>
    <w:pPr>
      <w:spacing w:beforeLines="0" w:before="0" w:afterLines="0" w:after="0" w:line="276" w:lineRule="auto"/>
    </w:pPr>
    <w:rPr>
      <w:rFonts w:ascii="宋体" w:eastAsia="宋体"/>
    </w:rPr>
  </w:style>
  <w:style w:type="paragraph" w:customStyle="1" w:styleId="afffffffffff5">
    <w:name w:val="标准文件_引言二级无标题"/>
    <w:basedOn w:val="a8"/>
    <w:next w:val="afffffb"/>
    <w:qFormat/>
    <w:pPr>
      <w:spacing w:beforeLines="0" w:before="0" w:afterLines="0" w:after="0" w:line="276" w:lineRule="auto"/>
    </w:pPr>
    <w:rPr>
      <w:rFonts w:ascii="宋体" w:eastAsia="宋体"/>
    </w:rPr>
  </w:style>
  <w:style w:type="paragraph" w:customStyle="1" w:styleId="afffffffffff6">
    <w:name w:val="标准文件_引言三级无标题"/>
    <w:basedOn w:val="a9"/>
    <w:qFormat/>
    <w:pPr>
      <w:spacing w:beforeLines="0" w:before="0" w:afterLines="0" w:after="0" w:line="276" w:lineRule="auto"/>
    </w:pPr>
    <w:rPr>
      <w:rFonts w:ascii="宋体" w:eastAsia="宋体"/>
    </w:rPr>
  </w:style>
  <w:style w:type="paragraph" w:customStyle="1" w:styleId="afffffffffff7">
    <w:name w:val="标准文件_引言四级无标题"/>
    <w:basedOn w:val="aa"/>
    <w:next w:val="afffffb"/>
    <w:qFormat/>
    <w:pPr>
      <w:spacing w:beforeLines="0" w:before="0" w:afterLines="0" w:after="0" w:line="276" w:lineRule="auto"/>
    </w:pPr>
    <w:rPr>
      <w:rFonts w:ascii="宋体" w:eastAsia="宋体"/>
    </w:rPr>
  </w:style>
  <w:style w:type="paragraph" w:customStyle="1" w:styleId="afffffffffff8">
    <w:name w:val="标准文件_引言五级无标题"/>
    <w:basedOn w:val="ab"/>
    <w:next w:val="afffffb"/>
    <w:qFormat/>
    <w:pPr>
      <w:spacing w:beforeLines="0" w:before="0" w:afterLines="0" w:after="0" w:line="276" w:lineRule="auto"/>
    </w:pPr>
    <w:rPr>
      <w:rFonts w:ascii="宋体" w:eastAsia="宋体"/>
    </w:rPr>
  </w:style>
  <w:style w:type="paragraph" w:customStyle="1" w:styleId="afffffffffff9">
    <w:name w:val="标准文件_索引标题"/>
    <w:basedOn w:val="affffff2"/>
    <w:next w:val="afffffb"/>
    <w:qFormat/>
    <w:rPr>
      <w:rFonts w:hAnsi="黑体"/>
    </w:rPr>
  </w:style>
  <w:style w:type="paragraph" w:customStyle="1" w:styleId="afffffffffffa">
    <w:name w:val="标准文件_脚注内容"/>
    <w:basedOn w:val="afffffb"/>
    <w:qFormat/>
    <w:pPr>
      <w:ind w:leftChars="200" w:left="400" w:hangingChars="200" w:hanging="200"/>
    </w:pPr>
    <w:rPr>
      <w:sz w:val="15"/>
    </w:rPr>
  </w:style>
  <w:style w:type="paragraph" w:customStyle="1" w:styleId="afffffffffffb">
    <w:name w:val="标准文件_术语条一"/>
    <w:basedOn w:val="afffffffff4"/>
    <w:next w:val="afffffb"/>
    <w:qFormat/>
  </w:style>
  <w:style w:type="paragraph" w:customStyle="1" w:styleId="afffffffffffc">
    <w:name w:val="标准文件_术语条二"/>
    <w:basedOn w:val="afffffffff7"/>
    <w:next w:val="afffffb"/>
    <w:qFormat/>
  </w:style>
  <w:style w:type="paragraph" w:customStyle="1" w:styleId="afffffffffffd">
    <w:name w:val="标准文件_术语条三"/>
    <w:basedOn w:val="afffffffff6"/>
    <w:next w:val="afffffb"/>
    <w:qFormat/>
  </w:style>
  <w:style w:type="paragraph" w:customStyle="1" w:styleId="afffffffffffe">
    <w:name w:val="标准文件_术语条四"/>
    <w:basedOn w:val="afffffffff9"/>
    <w:next w:val="afffffb"/>
    <w:qFormat/>
  </w:style>
  <w:style w:type="paragraph" w:customStyle="1" w:styleId="affffffffffff">
    <w:name w:val="标准文件_术语条五"/>
    <w:basedOn w:val="afffffffff5"/>
    <w:next w:val="afffffb"/>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f0">
    <w:name w:val="发布"/>
    <w:basedOn w:val="afffc"/>
    <w:qFormat/>
    <w:rPr>
      <w:rFonts w:ascii="黑体" w:eastAsia="黑体"/>
      <w:spacing w:val="85"/>
      <w:w w:val="100"/>
      <w:position w:val="3"/>
      <w:sz w:val="28"/>
      <w:szCs w:val="28"/>
    </w:rPr>
  </w:style>
  <w:style w:type="paragraph" w:customStyle="1" w:styleId="affffffffffff1">
    <w:name w:val="段"/>
    <w:autoRedefine/>
    <w:qFormat/>
    <w:pPr>
      <w:ind w:firstLineChars="200" w:firstLine="200"/>
      <w:jc w:val="both"/>
    </w:pPr>
    <w:rPr>
      <w:rFonts w:ascii="宋体"/>
      <w:sz w:val="21"/>
    </w:rPr>
  </w:style>
  <w:style w:type="paragraph" w:customStyle="1" w:styleId="affffffffffff2">
    <w:name w:val="术语定义一级条标题"/>
    <w:basedOn w:val="af3"/>
    <w:next w:val="affffffffffff1"/>
    <w:autoRedefine/>
    <w:qFormat/>
    <w:pPr>
      <w:spacing w:beforeLines="0" w:before="0" w:afterLines="0" w:after="0"/>
      <w:outlineLvl w:val="9"/>
    </w:pPr>
  </w:style>
  <w:style w:type="paragraph" w:customStyle="1" w:styleId="af3">
    <w:name w:val="一级条标题"/>
    <w:next w:val="affffffffffff1"/>
    <w:qFormat/>
    <w:pPr>
      <w:numPr>
        <w:ilvl w:val="1"/>
        <w:numId w:val="32"/>
      </w:numPr>
      <w:spacing w:beforeLines="50" w:before="156" w:afterLines="50" w:after="156"/>
      <w:outlineLvl w:val="2"/>
    </w:pPr>
    <w:rPr>
      <w:rFonts w:ascii="黑体" w:eastAsia="黑体"/>
      <w:sz w:val="21"/>
      <w:szCs w:val="21"/>
    </w:rPr>
  </w:style>
  <w:style w:type="paragraph" w:customStyle="1" w:styleId="af2">
    <w:name w:val="章标题"/>
    <w:next w:val="affffffffffff1"/>
    <w:autoRedefine/>
    <w:qFormat/>
    <w:pPr>
      <w:numPr>
        <w:numId w:val="32"/>
      </w:numPr>
      <w:spacing w:beforeLines="100" w:before="312" w:afterLines="100" w:after="312"/>
      <w:jc w:val="both"/>
      <w:outlineLvl w:val="1"/>
    </w:pPr>
    <w:rPr>
      <w:rFonts w:ascii="黑体" w:eastAsia="黑体"/>
      <w:sz w:val="21"/>
    </w:rPr>
  </w:style>
  <w:style w:type="paragraph" w:customStyle="1" w:styleId="af4">
    <w:name w:val="二级条标题"/>
    <w:basedOn w:val="af3"/>
    <w:next w:val="affffffffffff1"/>
    <w:qFormat/>
    <w:pPr>
      <w:numPr>
        <w:ilvl w:val="2"/>
      </w:numPr>
      <w:spacing w:before="50" w:after="50"/>
      <w:ind w:left="0"/>
      <w:outlineLvl w:val="3"/>
    </w:pPr>
  </w:style>
  <w:style w:type="paragraph" w:customStyle="1" w:styleId="af5">
    <w:name w:val="三级条标题"/>
    <w:basedOn w:val="af4"/>
    <w:next w:val="affffffffffff1"/>
    <w:autoRedefine/>
    <w:qFormat/>
    <w:pPr>
      <w:numPr>
        <w:ilvl w:val="3"/>
      </w:numPr>
      <w:outlineLvl w:val="4"/>
    </w:pPr>
  </w:style>
  <w:style w:type="paragraph" w:customStyle="1" w:styleId="af6">
    <w:name w:val="四级条标题"/>
    <w:basedOn w:val="af5"/>
    <w:next w:val="affffffffffff1"/>
    <w:autoRedefine/>
    <w:qFormat/>
    <w:pPr>
      <w:numPr>
        <w:ilvl w:val="4"/>
      </w:numPr>
      <w:outlineLvl w:val="5"/>
    </w:pPr>
  </w:style>
  <w:style w:type="paragraph" w:customStyle="1" w:styleId="afff8">
    <w:name w:val="注："/>
    <w:next w:val="afffb"/>
    <w:autoRedefine/>
    <w:qFormat/>
    <w:pPr>
      <w:widowControl w:val="0"/>
      <w:numPr>
        <w:numId w:val="26"/>
      </w:numPr>
      <w:autoSpaceDE w:val="0"/>
      <w:autoSpaceDN w:val="0"/>
      <w:jc w:val="both"/>
    </w:pPr>
    <w:rPr>
      <w:rFonts w:ascii="宋体"/>
      <w:sz w:val="18"/>
      <w:szCs w:val="18"/>
    </w:rPr>
  </w:style>
  <w:style w:type="paragraph" w:customStyle="1" w:styleId="aff6">
    <w:name w:val="附录表标题"/>
    <w:basedOn w:val="afffb"/>
    <w:next w:val="afffb"/>
    <w:qFormat/>
    <w:pPr>
      <w:numPr>
        <w:ilvl w:val="1"/>
        <w:numId w:val="33"/>
      </w:numPr>
      <w:spacing w:beforeLines="50" w:before="50" w:afterLines="50" w:after="50"/>
      <w:jc w:val="center"/>
    </w:pPr>
    <w:rPr>
      <w:rFonts w:ascii="黑体" w:eastAsia="黑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jpe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tiff"/><Relationship Id="rId2" Type="http://schemas.openxmlformats.org/officeDocument/2006/relationships/customXml" Target="../customXml/item2.xml"/><Relationship Id="rId16" Type="http://schemas.openxmlformats.org/officeDocument/2006/relationships/image" Target="media/image2.tiff"/><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D:\&#26631;&#20934;&#32534;&#20889;&#36719;&#20214;\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4A38090058141E5BCF867FEE79180DC"/>
        <w:category>
          <w:name w:val="常规"/>
          <w:gallery w:val="placeholder"/>
        </w:category>
        <w:types>
          <w:type w:val="bbPlcHdr"/>
        </w:types>
        <w:behaviors>
          <w:behavior w:val="content"/>
        </w:behaviors>
        <w:guid w:val="{3E435CD4-A942-486C-B99C-687EB01641D9}"/>
      </w:docPartPr>
      <w:docPartBody>
        <w:p w:rsidR="00FF104F" w:rsidRDefault="00000000">
          <w:pPr>
            <w:pStyle w:val="44A38090058141E5BCF867FEE79180DC"/>
            <w:rPr>
              <w:rFonts w:hint="eastAsia"/>
            </w:rPr>
          </w:pPr>
          <w:r>
            <w:rPr>
              <w:rStyle w:val="a3"/>
              <w:rFonts w:hint="eastAsia"/>
            </w:rPr>
            <w:t>单击或点击此处输入文字。</w:t>
          </w:r>
        </w:p>
      </w:docPartBody>
    </w:docPart>
    <w:docPart>
      <w:docPartPr>
        <w:name w:val="83ACEA082902419DAEC754314F0D2502"/>
        <w:category>
          <w:name w:val="常规"/>
          <w:gallery w:val="placeholder"/>
        </w:category>
        <w:types>
          <w:type w:val="bbPlcHdr"/>
        </w:types>
        <w:behaviors>
          <w:behavior w:val="content"/>
        </w:behaviors>
        <w:guid w:val="{EAB02F69-0057-4016-B783-9EFBE6ED4674}"/>
      </w:docPartPr>
      <w:docPartBody>
        <w:p w:rsidR="00FF104F" w:rsidRDefault="00000000">
          <w:pPr>
            <w:pStyle w:val="83ACEA082902419DAEC754314F0D2502"/>
            <w:rPr>
              <w:rFonts w:hint="eastAsia"/>
            </w:rPr>
          </w:pPr>
          <w:r>
            <w:rPr>
              <w:rStyle w:val="a3"/>
              <w:rFonts w:hint="eastAsia"/>
            </w:rPr>
            <w:t>选择一项。</w:t>
          </w:r>
        </w:p>
      </w:docPartBody>
    </w:docPart>
    <w:docPart>
      <w:docPartPr>
        <w:name w:val="1300A4C75D794D6291D16A5282D6F457"/>
        <w:category>
          <w:name w:val="常规"/>
          <w:gallery w:val="placeholder"/>
        </w:category>
        <w:types>
          <w:type w:val="bbPlcHdr"/>
        </w:types>
        <w:behaviors>
          <w:behavior w:val="content"/>
        </w:behaviors>
        <w:guid w:val="{57C2592D-AC40-4B99-9ED8-C705F3CB6DF5}"/>
      </w:docPartPr>
      <w:docPartBody>
        <w:p w:rsidR="00FF104F" w:rsidRDefault="00000000">
          <w:pPr>
            <w:pStyle w:val="1300A4C75D794D6291D16A5282D6F457"/>
            <w:rPr>
              <w:rFonts w:hint="eastAsia"/>
            </w:rPr>
          </w:pPr>
          <w:r>
            <w:rPr>
              <w:rStyle w:val="a3"/>
              <w:rFonts w:hint="eastAsia"/>
            </w:rPr>
            <w:t>选择一项。</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3353D" w:rsidRDefault="0003353D">
      <w:pPr>
        <w:spacing w:line="240" w:lineRule="auto"/>
        <w:rPr>
          <w:rFonts w:hint="eastAsia"/>
        </w:rPr>
      </w:pPr>
      <w:r>
        <w:separator/>
      </w:r>
    </w:p>
  </w:endnote>
  <w:endnote w:type="continuationSeparator" w:id="0">
    <w:p w:rsidR="0003353D" w:rsidRDefault="0003353D">
      <w:pPr>
        <w:spacing w:line="240" w:lineRule="auto"/>
        <w:rPr>
          <w:rFonts w:hint="eastAsia"/>
        </w:rPr>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3353D" w:rsidRDefault="0003353D">
      <w:pPr>
        <w:spacing w:after="0"/>
        <w:rPr>
          <w:rFonts w:hint="eastAsia"/>
        </w:rPr>
      </w:pPr>
      <w:r>
        <w:separator/>
      </w:r>
    </w:p>
  </w:footnote>
  <w:footnote w:type="continuationSeparator" w:id="0">
    <w:p w:rsidR="0003353D" w:rsidRDefault="0003353D">
      <w:pPr>
        <w:spacing w:after="0"/>
        <w:rPr>
          <w:rFonts w:hint="eastAsia"/>
        </w:rPr>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03D5"/>
    <w:rsid w:val="0003353D"/>
    <w:rsid w:val="004840FF"/>
    <w:rsid w:val="00F203D5"/>
    <w:rsid w:val="00F71891"/>
    <w:rsid w:val="00FF10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after="160" w:line="278" w:lineRule="auto"/>
    </w:pPr>
    <w:rPr>
      <w:kern w:val="2"/>
      <w:sz w:val="22"/>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44A38090058141E5BCF867FEE79180DC">
    <w:name w:val="44A38090058141E5BCF867FEE79180DC"/>
    <w:qFormat/>
    <w:pPr>
      <w:widowControl w:val="0"/>
      <w:spacing w:after="160" w:line="278" w:lineRule="auto"/>
    </w:pPr>
    <w:rPr>
      <w:kern w:val="2"/>
      <w:sz w:val="22"/>
      <w:szCs w:val="24"/>
      <w14:ligatures w14:val="standardContextual"/>
    </w:rPr>
  </w:style>
  <w:style w:type="paragraph" w:customStyle="1" w:styleId="83ACEA082902419DAEC754314F0D2502">
    <w:name w:val="83ACEA082902419DAEC754314F0D2502"/>
    <w:qFormat/>
    <w:pPr>
      <w:widowControl w:val="0"/>
      <w:spacing w:after="160" w:line="278" w:lineRule="auto"/>
    </w:pPr>
    <w:rPr>
      <w:kern w:val="2"/>
      <w:sz w:val="22"/>
      <w:szCs w:val="24"/>
      <w14:ligatures w14:val="standardContextual"/>
    </w:rPr>
  </w:style>
  <w:style w:type="paragraph" w:customStyle="1" w:styleId="1300A4C75D794D6291D16A5282D6F457">
    <w:name w:val="1300A4C75D794D6291D16A5282D6F457"/>
    <w:qFormat/>
    <w:pPr>
      <w:widowControl w:val="0"/>
      <w:spacing w:after="160" w:line="278" w:lineRule="auto"/>
    </w:pPr>
    <w:rPr>
      <w:kern w:val="2"/>
      <w:sz w:val="22"/>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CF03465-9310-430F-A8A0-DFC80D2CA8A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Template>
  <TotalTime>412</TotalTime>
  <Pages>13</Pages>
  <Words>1040</Words>
  <Characters>5933</Characters>
  <Application>Microsoft Office Word</Application>
  <DocSecurity>0</DocSecurity>
  <Lines>49</Lines>
  <Paragraphs>13</Paragraphs>
  <ScaleCrop>false</ScaleCrop>
  <Company/>
  <LinksUpToDate>false</LinksUpToDate>
  <CharactersWithSpaces>6960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ZCM</dc:creator>
  <cp:lastModifiedBy>佳南 徐</cp:lastModifiedBy>
  <cp:revision>2</cp:revision>
  <dcterms:created xsi:type="dcterms:W3CDTF">2025-07-29T06:27:00Z</dcterms:created>
  <dcterms:modified xsi:type="dcterms:W3CDTF">2026-01-06T01:50:00Z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GB</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国家标准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ICV">
    <vt:lpwstr>F0F3F9D026FD494B9E9BC8E75C60EE3C_11</vt:lpwstr>
  </property>
  <property fmtid="{D5CDD505-2E9C-101B-9397-08002B2CF9AE}" pid="15" name="KSOTemplateDocerSaveRecord">
    <vt:lpwstr>eyJoZGlkIjoiZDMxYTA3ZWQ1NGIwZTNmY2Q1ZWM0MGRjM2Q0M2JhN2IiLCJ1c2VySWQiOiI2MjYzOTc5NzgifQ==</vt:lpwstr>
  </property>
  <property fmtid="{D5CDD505-2E9C-101B-9397-08002B2CF9AE}" pid="16" name="KSOProductBuildVer">
    <vt:lpwstr>2052-12.1.0.20305</vt:lpwstr>
  </property>
</Properties>
</file>